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2E978CEB"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D9612A">
        <w:rPr>
          <w:rFonts w:ascii="Calibri" w:hAnsi="Calibri" w:cs="Calibri"/>
          <w:sz w:val="22"/>
          <w:szCs w:val="22"/>
          <w:lang w:val="en-US" w:eastAsia="en-GB"/>
        </w:rPr>
        <w:t>0</w:t>
      </w:r>
      <w:r w:rsidR="008122AF">
        <w:rPr>
          <w:rFonts w:ascii="Calibri" w:hAnsi="Calibri" w:cs="Calibri"/>
          <w:sz w:val="22"/>
          <w:szCs w:val="22"/>
          <w:lang w:val="en-US" w:eastAsia="en-GB"/>
        </w:rPr>
        <w:t>3</w:t>
      </w:r>
      <w:r w:rsidR="007A6494">
        <w:rPr>
          <w:rFonts w:ascii="Calibri" w:hAnsi="Calibri" w:cs="Calibri"/>
          <w:sz w:val="22"/>
          <w:szCs w:val="22"/>
          <w:lang w:val="en-US" w:eastAsia="en-GB"/>
        </w:rPr>
        <w:t xml:space="preserve"> </w:t>
      </w:r>
      <w:r w:rsidR="00D9612A">
        <w:rPr>
          <w:rFonts w:ascii="Calibri" w:hAnsi="Calibri" w:cs="Calibri"/>
          <w:sz w:val="22"/>
          <w:szCs w:val="22"/>
          <w:lang w:val="en-US" w:eastAsia="en-GB"/>
        </w:rPr>
        <w:t>February</w:t>
      </w:r>
      <w:r w:rsidR="00F86FF4">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F425E7">
        <w:rPr>
          <w:rFonts w:ascii="Calibri" w:hAnsi="Calibri" w:cs="Calibri"/>
          <w:sz w:val="22"/>
          <w:szCs w:val="22"/>
          <w:lang w:val="en-US" w:eastAsia="en-GB"/>
        </w:rPr>
        <w:t>13:</w:t>
      </w:r>
      <w:r w:rsidR="00B07FE1">
        <w:rPr>
          <w:rFonts w:ascii="Calibri" w:hAnsi="Calibri" w:cs="Calibri"/>
          <w:sz w:val="22"/>
          <w:szCs w:val="22"/>
          <w:lang w:val="en-US" w:eastAsia="en-GB"/>
        </w:rPr>
        <w:t>02</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w:t>
      </w:r>
      <w:proofErr w:type="spellStart"/>
      <w:r w:rsidRPr="00284242">
        <w:rPr>
          <w:rFonts w:ascii="Calibri" w:hAnsi="Calibri" w:cs="Calibri"/>
          <w:sz w:val="22"/>
          <w:szCs w:val="22"/>
          <w:lang w:val="en-US" w:eastAsia="en-GB"/>
        </w:rPr>
        <w:t>McSence</w:t>
      </w:r>
      <w:proofErr w:type="spellEnd"/>
      <w:r w:rsidRPr="00284242">
        <w:rPr>
          <w:rFonts w:ascii="Calibri" w:hAnsi="Calibri" w:cs="Calibri"/>
          <w:sz w:val="22"/>
          <w:szCs w:val="22"/>
          <w:lang w:val="en-US" w:eastAsia="en-GB"/>
        </w:rPr>
        <w:t xml:space="preserve"> Daily Toolbox Talk </w:t>
      </w:r>
      <w:r w:rsidR="00D9612A">
        <w:rPr>
          <w:rFonts w:ascii="Calibri" w:hAnsi="Calibri" w:cs="Calibri"/>
          <w:sz w:val="22"/>
          <w:szCs w:val="22"/>
          <w:lang w:val="en-US" w:eastAsia="en-GB"/>
        </w:rPr>
        <w:t>0</w:t>
      </w:r>
      <w:r w:rsidR="008122AF">
        <w:rPr>
          <w:rFonts w:ascii="Calibri" w:hAnsi="Calibri" w:cs="Calibri"/>
          <w:sz w:val="22"/>
          <w:szCs w:val="22"/>
          <w:lang w:val="en-US" w:eastAsia="en-GB"/>
        </w:rPr>
        <w:t>3</w:t>
      </w:r>
      <w:r w:rsidRPr="00284242">
        <w:rPr>
          <w:rFonts w:ascii="Calibri" w:hAnsi="Calibri" w:cs="Calibri"/>
          <w:sz w:val="22"/>
          <w:szCs w:val="22"/>
          <w:lang w:val="en-US" w:eastAsia="en-GB"/>
        </w:rPr>
        <w:t>/</w:t>
      </w:r>
      <w:r w:rsidR="00253A83">
        <w:rPr>
          <w:rFonts w:ascii="Calibri" w:hAnsi="Calibri" w:cs="Calibri"/>
          <w:sz w:val="22"/>
          <w:szCs w:val="22"/>
          <w:lang w:val="en-US" w:eastAsia="en-GB"/>
        </w:rPr>
        <w:t>0</w:t>
      </w:r>
      <w:r w:rsidR="00D9612A">
        <w:rPr>
          <w:rFonts w:ascii="Calibri" w:hAnsi="Calibri" w:cs="Calibri"/>
          <w:sz w:val="22"/>
          <w:szCs w:val="22"/>
          <w:lang w:val="en-US" w:eastAsia="en-GB"/>
        </w:rPr>
        <w:t>2</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8122AF">
        <w:rPr>
          <w:rFonts w:ascii="Calibri" w:hAnsi="Calibri" w:cs="Calibri"/>
          <w:sz w:val="22"/>
          <w:szCs w:val="22"/>
          <w:lang w:val="en-US" w:eastAsia="en-GB"/>
        </w:rPr>
        <w:t>Ladder Safety</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EF634D" w14:textId="77777777" w:rsidR="007C3785" w:rsidRPr="007C3785" w:rsidRDefault="007C3785" w:rsidP="007C3785">
            <w:pPr>
              <w:rPr>
                <w:rFonts w:asciiTheme="minorHAnsi" w:hAnsiTheme="minorHAnsi" w:cstheme="minorHAnsi"/>
                <w:color w:val="002060"/>
                <w:sz w:val="22"/>
                <w:szCs w:val="22"/>
              </w:rPr>
            </w:pPr>
            <w:r w:rsidRPr="007C3785">
              <w:rPr>
                <w:rFonts w:asciiTheme="minorHAnsi" w:hAnsiTheme="minorHAnsi" w:cstheme="minorHAnsi"/>
                <w:color w:val="002060"/>
              </w:rPr>
              <w:t>Hey team, today we’re going to have an important chat about ladder safety. As we dive into our work, it's easy to overlook some of the basics, but we need to prioritize safety in every task we do. Using ladders is a common activity, but it can also be a source of serious injuries if not handled properly. So, let’s talk about how we can stay safe while working with ladders!</w:t>
            </w:r>
          </w:p>
          <w:p w14:paraId="23C161C8" w14:textId="77777777" w:rsidR="007C3785" w:rsidRPr="007C3785" w:rsidRDefault="007C3785" w:rsidP="007C3785">
            <w:pPr>
              <w:rPr>
                <w:rFonts w:asciiTheme="minorHAnsi" w:hAnsiTheme="minorHAnsi" w:cstheme="minorHAnsi"/>
                <w:color w:val="002060"/>
              </w:rPr>
            </w:pPr>
          </w:p>
          <w:p w14:paraId="4CD10335" w14:textId="77777777" w:rsidR="007C3785" w:rsidRPr="007C3785" w:rsidRDefault="007C3785" w:rsidP="007C3785">
            <w:pPr>
              <w:rPr>
                <w:rFonts w:asciiTheme="minorHAnsi" w:hAnsiTheme="minorHAnsi" w:cstheme="minorHAnsi"/>
                <w:b/>
                <w:bCs/>
                <w:color w:val="C00000"/>
              </w:rPr>
            </w:pPr>
            <w:r w:rsidRPr="007C3785">
              <w:rPr>
                <w:rFonts w:asciiTheme="minorHAnsi" w:hAnsiTheme="minorHAnsi" w:cstheme="minorHAnsi"/>
                <w:b/>
                <w:bCs/>
                <w:color w:val="C00000"/>
              </w:rPr>
              <w:t>Types of Ladders</w:t>
            </w:r>
          </w:p>
          <w:p w14:paraId="0974E206" w14:textId="77777777" w:rsidR="007C3785" w:rsidRPr="007C3785" w:rsidRDefault="007C3785" w:rsidP="007C3785">
            <w:pPr>
              <w:rPr>
                <w:rFonts w:asciiTheme="minorHAnsi" w:hAnsiTheme="minorHAnsi" w:cstheme="minorHAnsi"/>
                <w:color w:val="002060"/>
              </w:rPr>
            </w:pPr>
            <w:r w:rsidRPr="007C3785">
              <w:rPr>
                <w:rFonts w:asciiTheme="minorHAnsi" w:hAnsiTheme="minorHAnsi" w:cstheme="minorHAnsi"/>
                <w:color w:val="002060"/>
              </w:rPr>
              <w:t>First, let’s familiarize ourselves with the different types of ladders we may encounter:</w:t>
            </w:r>
          </w:p>
          <w:p w14:paraId="640FA485" w14:textId="77777777" w:rsidR="007C3785" w:rsidRPr="007C3785" w:rsidRDefault="007C3785" w:rsidP="007C3785">
            <w:pPr>
              <w:numPr>
                <w:ilvl w:val="0"/>
                <w:numId w:val="52"/>
              </w:numPr>
              <w:spacing w:line="252" w:lineRule="auto"/>
              <w:rPr>
                <w:rFonts w:asciiTheme="minorHAnsi" w:hAnsiTheme="minorHAnsi" w:cstheme="minorHAnsi"/>
                <w:color w:val="002060"/>
              </w:rPr>
            </w:pPr>
            <w:r w:rsidRPr="007C3785">
              <w:rPr>
                <w:rFonts w:asciiTheme="minorHAnsi" w:hAnsiTheme="minorHAnsi" w:cstheme="minorHAnsi"/>
                <w:b/>
                <w:bCs/>
                <w:color w:val="002060"/>
              </w:rPr>
              <w:t>Step Ladders:</w:t>
            </w:r>
            <w:r w:rsidRPr="007C3785">
              <w:rPr>
                <w:rFonts w:asciiTheme="minorHAnsi" w:hAnsiTheme="minorHAnsi" w:cstheme="minorHAnsi"/>
                <w:color w:val="002060"/>
              </w:rPr>
              <w:t> These are self-supporting ladders that are easy to move around. They have a flat top and are great for light tasks.</w:t>
            </w:r>
          </w:p>
          <w:p w14:paraId="47275FD4" w14:textId="77777777" w:rsidR="007C3785" w:rsidRPr="007C3785" w:rsidRDefault="007C3785" w:rsidP="007C3785">
            <w:pPr>
              <w:numPr>
                <w:ilvl w:val="0"/>
                <w:numId w:val="52"/>
              </w:numPr>
              <w:spacing w:line="252" w:lineRule="auto"/>
              <w:rPr>
                <w:rFonts w:asciiTheme="minorHAnsi" w:hAnsiTheme="minorHAnsi" w:cstheme="minorHAnsi"/>
                <w:color w:val="002060"/>
              </w:rPr>
            </w:pPr>
            <w:r w:rsidRPr="007C3785">
              <w:rPr>
                <w:rFonts w:asciiTheme="minorHAnsi" w:hAnsiTheme="minorHAnsi" w:cstheme="minorHAnsi"/>
                <w:b/>
                <w:bCs/>
                <w:color w:val="002060"/>
              </w:rPr>
              <w:t>Extension Ladders:</w:t>
            </w:r>
            <w:r w:rsidRPr="007C3785">
              <w:rPr>
                <w:rFonts w:asciiTheme="minorHAnsi" w:hAnsiTheme="minorHAnsi" w:cstheme="minorHAnsi"/>
                <w:color w:val="002060"/>
              </w:rPr>
              <w:t> These are adjustable and great for reaching higher areas. They must be leaned against a stable surface.</w:t>
            </w:r>
          </w:p>
          <w:p w14:paraId="4C9415DE" w14:textId="77777777" w:rsidR="007C3785" w:rsidRPr="007C3785" w:rsidRDefault="007C3785" w:rsidP="007C3785">
            <w:pPr>
              <w:numPr>
                <w:ilvl w:val="0"/>
                <w:numId w:val="52"/>
              </w:numPr>
              <w:spacing w:line="252" w:lineRule="auto"/>
              <w:rPr>
                <w:rFonts w:asciiTheme="minorHAnsi" w:hAnsiTheme="minorHAnsi" w:cstheme="minorHAnsi"/>
                <w:color w:val="002060"/>
              </w:rPr>
            </w:pPr>
            <w:r w:rsidRPr="007C3785">
              <w:rPr>
                <w:rFonts w:asciiTheme="minorHAnsi" w:hAnsiTheme="minorHAnsi" w:cstheme="minorHAnsi"/>
                <w:b/>
                <w:bCs/>
                <w:color w:val="002060"/>
              </w:rPr>
              <w:t>Platform Ladders:</w:t>
            </w:r>
            <w:r w:rsidRPr="007C3785">
              <w:rPr>
                <w:rFonts w:asciiTheme="minorHAnsi" w:hAnsiTheme="minorHAnsi" w:cstheme="minorHAnsi"/>
                <w:color w:val="002060"/>
              </w:rPr>
              <w:t> These provide a larger work surface and often have guardrails, making them a safer option for extended use.</w:t>
            </w:r>
          </w:p>
          <w:p w14:paraId="6817B4EC" w14:textId="77777777" w:rsidR="007C3785" w:rsidRPr="007C3785" w:rsidRDefault="007C3785" w:rsidP="007C3785">
            <w:pPr>
              <w:rPr>
                <w:rFonts w:asciiTheme="minorHAnsi" w:hAnsiTheme="minorHAnsi" w:cstheme="minorHAnsi"/>
                <w:color w:val="002060"/>
              </w:rPr>
            </w:pPr>
          </w:p>
          <w:p w14:paraId="7084A250" w14:textId="77777777" w:rsidR="007C3785" w:rsidRPr="007C3785" w:rsidRDefault="007C3785" w:rsidP="007C3785">
            <w:pPr>
              <w:rPr>
                <w:rFonts w:asciiTheme="minorHAnsi" w:hAnsiTheme="minorHAnsi" w:cstheme="minorHAnsi"/>
                <w:b/>
                <w:bCs/>
                <w:color w:val="C00000"/>
              </w:rPr>
            </w:pPr>
            <w:r w:rsidRPr="007C3785">
              <w:rPr>
                <w:rFonts w:asciiTheme="minorHAnsi" w:hAnsiTheme="minorHAnsi" w:cstheme="minorHAnsi"/>
                <w:b/>
                <w:bCs/>
                <w:color w:val="C00000"/>
              </w:rPr>
              <w:t>Basic Ladder Safety Tips</w:t>
            </w:r>
          </w:p>
          <w:p w14:paraId="2B53DC70" w14:textId="77777777" w:rsidR="007C3785" w:rsidRPr="007C3785" w:rsidRDefault="007C3785" w:rsidP="007C3785">
            <w:pPr>
              <w:rPr>
                <w:rFonts w:asciiTheme="minorHAnsi" w:hAnsiTheme="minorHAnsi" w:cstheme="minorHAnsi"/>
                <w:color w:val="002060"/>
              </w:rPr>
            </w:pPr>
            <w:r w:rsidRPr="007C3785">
              <w:rPr>
                <w:rFonts w:asciiTheme="minorHAnsi" w:hAnsiTheme="minorHAnsi" w:cstheme="minorHAnsi"/>
                <w:color w:val="002060"/>
              </w:rPr>
              <w:t>Now that we know what types of ladders we’re working with, let’s go over some key safety tips:</w:t>
            </w:r>
          </w:p>
          <w:p w14:paraId="4B3C7473" w14:textId="77777777" w:rsidR="007C3785" w:rsidRPr="007C3785" w:rsidRDefault="007C3785" w:rsidP="007C3785">
            <w:pPr>
              <w:numPr>
                <w:ilvl w:val="0"/>
                <w:numId w:val="53"/>
              </w:numPr>
              <w:spacing w:line="252" w:lineRule="auto"/>
              <w:rPr>
                <w:rFonts w:asciiTheme="minorHAnsi" w:hAnsiTheme="minorHAnsi" w:cstheme="minorHAnsi"/>
                <w:color w:val="002060"/>
              </w:rPr>
            </w:pPr>
            <w:r w:rsidRPr="007C3785">
              <w:rPr>
                <w:rFonts w:asciiTheme="minorHAnsi" w:hAnsiTheme="minorHAnsi" w:cstheme="minorHAnsi"/>
                <w:b/>
                <w:bCs/>
                <w:color w:val="002060"/>
              </w:rPr>
              <w:t>Inspect the Ladder:</w:t>
            </w:r>
            <w:r w:rsidRPr="007C3785">
              <w:rPr>
                <w:rFonts w:asciiTheme="minorHAnsi" w:hAnsiTheme="minorHAnsi" w:cstheme="minorHAnsi"/>
                <w:color w:val="002060"/>
              </w:rPr>
              <w:t> Before using a ladder, always check it for any damages. Look for cracks, rust, or bent parts.</w:t>
            </w:r>
          </w:p>
          <w:p w14:paraId="694C4FB8" w14:textId="77777777" w:rsidR="007C3785" w:rsidRPr="007C3785" w:rsidRDefault="007C3785" w:rsidP="007C3785">
            <w:pPr>
              <w:numPr>
                <w:ilvl w:val="0"/>
                <w:numId w:val="53"/>
              </w:numPr>
              <w:spacing w:line="252" w:lineRule="auto"/>
              <w:rPr>
                <w:rFonts w:asciiTheme="minorHAnsi" w:hAnsiTheme="minorHAnsi" w:cstheme="minorHAnsi"/>
                <w:color w:val="002060"/>
              </w:rPr>
            </w:pPr>
            <w:r w:rsidRPr="007C3785">
              <w:rPr>
                <w:rFonts w:asciiTheme="minorHAnsi" w:hAnsiTheme="minorHAnsi" w:cstheme="minorHAnsi"/>
                <w:b/>
                <w:bCs/>
                <w:color w:val="002060"/>
              </w:rPr>
              <w:t>Set Up Properly:</w:t>
            </w:r>
            <w:r w:rsidRPr="007C3785">
              <w:rPr>
                <w:rFonts w:asciiTheme="minorHAnsi" w:hAnsiTheme="minorHAnsi" w:cstheme="minorHAnsi"/>
                <w:color w:val="002060"/>
              </w:rPr>
              <w:t> Make sure the ladder is placed on a flat, stable surface. If you’re using an extension ladder, ensure the base is 1 foot away from the wall for every 4 feet of height.</w:t>
            </w:r>
          </w:p>
          <w:p w14:paraId="2F9B2DEC" w14:textId="77777777" w:rsidR="007C3785" w:rsidRPr="007C3785" w:rsidRDefault="007C3785" w:rsidP="007C3785">
            <w:pPr>
              <w:numPr>
                <w:ilvl w:val="0"/>
                <w:numId w:val="53"/>
              </w:numPr>
              <w:spacing w:line="252" w:lineRule="auto"/>
              <w:rPr>
                <w:rFonts w:asciiTheme="minorHAnsi" w:hAnsiTheme="minorHAnsi" w:cstheme="minorHAnsi"/>
                <w:color w:val="002060"/>
              </w:rPr>
            </w:pPr>
            <w:r w:rsidRPr="007C3785">
              <w:rPr>
                <w:rFonts w:asciiTheme="minorHAnsi" w:hAnsiTheme="minorHAnsi" w:cstheme="minorHAnsi"/>
                <w:b/>
                <w:bCs/>
                <w:color w:val="002060"/>
              </w:rPr>
              <w:t>Climb Correctly:</w:t>
            </w:r>
            <w:r w:rsidRPr="007C3785">
              <w:rPr>
                <w:rFonts w:asciiTheme="minorHAnsi" w:hAnsiTheme="minorHAnsi" w:cstheme="minorHAnsi"/>
                <w:color w:val="002060"/>
              </w:rPr>
              <w:t> Always face the ladder while climbing and maintain three points of contact—two hands and one foot or two feet and one hand.</w:t>
            </w:r>
          </w:p>
          <w:p w14:paraId="6F3D75AC" w14:textId="77777777" w:rsidR="007C3785" w:rsidRPr="007C3785" w:rsidRDefault="007C3785" w:rsidP="007C3785">
            <w:pPr>
              <w:numPr>
                <w:ilvl w:val="0"/>
                <w:numId w:val="53"/>
              </w:numPr>
              <w:spacing w:line="252" w:lineRule="auto"/>
              <w:rPr>
                <w:rFonts w:asciiTheme="minorHAnsi" w:hAnsiTheme="minorHAnsi" w:cstheme="minorHAnsi"/>
                <w:color w:val="002060"/>
              </w:rPr>
            </w:pPr>
            <w:r w:rsidRPr="007C3785">
              <w:rPr>
                <w:rFonts w:asciiTheme="minorHAnsi" w:hAnsiTheme="minorHAnsi" w:cstheme="minorHAnsi"/>
                <w:b/>
                <w:bCs/>
                <w:color w:val="002060"/>
              </w:rPr>
              <w:t>Don’t Overreach:</w:t>
            </w:r>
            <w:r w:rsidRPr="007C3785">
              <w:rPr>
                <w:rFonts w:asciiTheme="minorHAnsi" w:hAnsiTheme="minorHAnsi" w:cstheme="minorHAnsi"/>
                <w:color w:val="002060"/>
              </w:rPr>
              <w:t> Keep your body centred on the ladder while working. If you can’t reach something, get down and reposition the ladder.</w:t>
            </w:r>
          </w:p>
          <w:p w14:paraId="23D83781" w14:textId="77777777" w:rsidR="007C3785" w:rsidRPr="007C3785" w:rsidRDefault="007C3785" w:rsidP="007C3785">
            <w:pPr>
              <w:rPr>
                <w:rFonts w:asciiTheme="minorHAnsi" w:hAnsiTheme="minorHAnsi" w:cstheme="minorHAnsi"/>
                <w:color w:val="002060"/>
              </w:rPr>
            </w:pPr>
          </w:p>
          <w:p w14:paraId="38D6189F" w14:textId="77777777" w:rsidR="007C3785" w:rsidRPr="007C3785" w:rsidRDefault="007C3785" w:rsidP="007C3785">
            <w:pPr>
              <w:rPr>
                <w:rFonts w:asciiTheme="minorHAnsi" w:hAnsiTheme="minorHAnsi" w:cstheme="minorHAnsi"/>
                <w:b/>
                <w:bCs/>
                <w:color w:val="C00000"/>
              </w:rPr>
            </w:pPr>
            <w:r w:rsidRPr="007C3785">
              <w:rPr>
                <w:rFonts w:asciiTheme="minorHAnsi" w:hAnsiTheme="minorHAnsi" w:cstheme="minorHAnsi"/>
                <w:b/>
                <w:bCs/>
                <w:color w:val="C00000"/>
              </w:rPr>
              <w:t>Common Hazards</w:t>
            </w:r>
          </w:p>
          <w:p w14:paraId="087B4D8D" w14:textId="77777777" w:rsidR="007C3785" w:rsidRPr="007C3785" w:rsidRDefault="007C3785" w:rsidP="007C3785">
            <w:pPr>
              <w:rPr>
                <w:rFonts w:asciiTheme="minorHAnsi" w:hAnsiTheme="minorHAnsi" w:cstheme="minorHAnsi"/>
                <w:color w:val="002060"/>
              </w:rPr>
            </w:pPr>
            <w:r w:rsidRPr="007C3785">
              <w:rPr>
                <w:rFonts w:asciiTheme="minorHAnsi" w:hAnsiTheme="minorHAnsi" w:cstheme="minorHAnsi"/>
                <w:color w:val="002060"/>
              </w:rPr>
              <w:t>Ladder-related accidents often stem from a few common hazards:</w:t>
            </w:r>
          </w:p>
          <w:p w14:paraId="7D5AE021" w14:textId="77777777" w:rsidR="007C3785" w:rsidRPr="007C3785" w:rsidRDefault="007C3785" w:rsidP="007C3785">
            <w:pPr>
              <w:numPr>
                <w:ilvl w:val="0"/>
                <w:numId w:val="54"/>
              </w:numPr>
              <w:spacing w:line="252" w:lineRule="auto"/>
              <w:rPr>
                <w:rFonts w:asciiTheme="minorHAnsi" w:hAnsiTheme="minorHAnsi" w:cstheme="minorHAnsi"/>
                <w:color w:val="002060"/>
              </w:rPr>
            </w:pPr>
            <w:r w:rsidRPr="007C3785">
              <w:rPr>
                <w:rFonts w:asciiTheme="minorHAnsi" w:hAnsiTheme="minorHAnsi" w:cstheme="minorHAnsi"/>
                <w:b/>
                <w:bCs/>
                <w:color w:val="002060"/>
              </w:rPr>
              <w:t>Overloading:</w:t>
            </w:r>
            <w:r w:rsidRPr="007C3785">
              <w:rPr>
                <w:rFonts w:asciiTheme="minorHAnsi" w:hAnsiTheme="minorHAnsi" w:cstheme="minorHAnsi"/>
                <w:color w:val="002060"/>
              </w:rPr>
              <w:t> Each ladder has a weight limit. Exceeding it can cause the ladder to fail.</w:t>
            </w:r>
          </w:p>
          <w:p w14:paraId="22553DE3" w14:textId="77777777" w:rsidR="007C3785" w:rsidRPr="007C3785" w:rsidRDefault="007C3785" w:rsidP="007C3785">
            <w:pPr>
              <w:numPr>
                <w:ilvl w:val="0"/>
                <w:numId w:val="54"/>
              </w:numPr>
              <w:spacing w:line="252" w:lineRule="auto"/>
              <w:rPr>
                <w:rFonts w:asciiTheme="minorHAnsi" w:hAnsiTheme="minorHAnsi" w:cstheme="minorHAnsi"/>
                <w:color w:val="002060"/>
              </w:rPr>
            </w:pPr>
            <w:r w:rsidRPr="007C3785">
              <w:rPr>
                <w:rFonts w:asciiTheme="minorHAnsi" w:hAnsiTheme="minorHAnsi" w:cstheme="minorHAnsi"/>
                <w:b/>
                <w:bCs/>
                <w:color w:val="002060"/>
              </w:rPr>
              <w:t>Bad Weather:</w:t>
            </w:r>
            <w:r w:rsidRPr="007C3785">
              <w:rPr>
                <w:rFonts w:asciiTheme="minorHAnsi" w:hAnsiTheme="minorHAnsi" w:cstheme="minorHAnsi"/>
                <w:color w:val="002060"/>
              </w:rPr>
              <w:t> Using ladders in windy or rainy conditions increases the risk of falling. It’s best to postpone work until weather conditions improve.</w:t>
            </w:r>
          </w:p>
          <w:p w14:paraId="3B33F685" w14:textId="77777777" w:rsidR="007C3785" w:rsidRPr="007C3785" w:rsidRDefault="007C3785" w:rsidP="007C3785">
            <w:pPr>
              <w:numPr>
                <w:ilvl w:val="0"/>
                <w:numId w:val="54"/>
              </w:numPr>
              <w:spacing w:line="252" w:lineRule="auto"/>
              <w:rPr>
                <w:rFonts w:asciiTheme="minorHAnsi" w:hAnsiTheme="minorHAnsi" w:cstheme="minorHAnsi"/>
                <w:color w:val="002060"/>
              </w:rPr>
            </w:pPr>
            <w:r w:rsidRPr="007C3785">
              <w:rPr>
                <w:rFonts w:asciiTheme="minorHAnsi" w:hAnsiTheme="minorHAnsi" w:cstheme="minorHAnsi"/>
                <w:b/>
                <w:bCs/>
                <w:color w:val="002060"/>
              </w:rPr>
              <w:t>Improper Usage:</w:t>
            </w:r>
            <w:r w:rsidRPr="007C3785">
              <w:rPr>
                <w:rFonts w:asciiTheme="minorHAnsi" w:hAnsiTheme="minorHAnsi" w:cstheme="minorHAnsi"/>
                <w:color w:val="002060"/>
              </w:rPr>
              <w:t> Do not use a ladder as a scaffold or stand on the top rung.</w:t>
            </w:r>
          </w:p>
          <w:p w14:paraId="538529FA" w14:textId="77777777" w:rsidR="007C3785" w:rsidRPr="007C3785" w:rsidRDefault="007C3785" w:rsidP="007C3785">
            <w:pPr>
              <w:rPr>
                <w:rFonts w:asciiTheme="minorHAnsi" w:hAnsiTheme="minorHAnsi" w:cstheme="minorHAnsi"/>
                <w:color w:val="002060"/>
              </w:rPr>
            </w:pPr>
          </w:p>
          <w:p w14:paraId="36A8379C" w14:textId="77777777" w:rsidR="007C3785" w:rsidRPr="007C3785" w:rsidRDefault="007C3785" w:rsidP="007C3785">
            <w:pPr>
              <w:rPr>
                <w:rFonts w:asciiTheme="minorHAnsi" w:hAnsiTheme="minorHAnsi" w:cstheme="minorHAnsi"/>
                <w:b/>
                <w:bCs/>
                <w:color w:val="C00000"/>
              </w:rPr>
            </w:pPr>
            <w:r w:rsidRPr="007C3785">
              <w:rPr>
                <w:rFonts w:asciiTheme="minorHAnsi" w:hAnsiTheme="minorHAnsi" w:cstheme="minorHAnsi"/>
                <w:b/>
                <w:bCs/>
                <w:color w:val="C00000"/>
              </w:rPr>
              <w:t>Additional Guidelines</w:t>
            </w:r>
          </w:p>
          <w:p w14:paraId="6E6A22B4" w14:textId="77777777" w:rsidR="007C3785" w:rsidRPr="007C3785" w:rsidRDefault="007C3785" w:rsidP="007C3785">
            <w:pPr>
              <w:rPr>
                <w:rFonts w:asciiTheme="minorHAnsi" w:hAnsiTheme="minorHAnsi" w:cstheme="minorHAnsi"/>
                <w:color w:val="002060"/>
              </w:rPr>
            </w:pPr>
            <w:r w:rsidRPr="007C3785">
              <w:rPr>
                <w:rFonts w:asciiTheme="minorHAnsi" w:hAnsiTheme="minorHAnsi" w:cstheme="minorHAnsi"/>
                <w:color w:val="002060"/>
              </w:rPr>
              <w:t>Here are a few additional guidelines to keep in mind:</w:t>
            </w:r>
          </w:p>
          <w:p w14:paraId="78C234B8" w14:textId="77777777" w:rsidR="007C3785" w:rsidRPr="007C3785" w:rsidRDefault="007C3785" w:rsidP="007C3785">
            <w:pPr>
              <w:numPr>
                <w:ilvl w:val="0"/>
                <w:numId w:val="55"/>
              </w:numPr>
              <w:spacing w:line="252" w:lineRule="auto"/>
              <w:rPr>
                <w:rFonts w:asciiTheme="minorHAnsi" w:hAnsiTheme="minorHAnsi" w:cstheme="minorHAnsi"/>
                <w:color w:val="002060"/>
              </w:rPr>
            </w:pPr>
            <w:r w:rsidRPr="007C3785">
              <w:rPr>
                <w:rFonts w:asciiTheme="minorHAnsi" w:hAnsiTheme="minorHAnsi" w:cstheme="minorHAnsi"/>
                <w:b/>
                <w:bCs/>
                <w:color w:val="002060"/>
              </w:rPr>
              <w:t>Training:</w:t>
            </w:r>
            <w:r w:rsidRPr="007C3785">
              <w:rPr>
                <w:rFonts w:asciiTheme="minorHAnsi" w:hAnsiTheme="minorHAnsi" w:cstheme="minorHAnsi"/>
                <w:color w:val="002060"/>
              </w:rPr>
              <w:t> Always participate in safety training sessions. They can be helpful for understanding specific ladder types and their uses.</w:t>
            </w:r>
          </w:p>
          <w:p w14:paraId="4D6D753F" w14:textId="77777777" w:rsidR="007C3785" w:rsidRPr="007C3785" w:rsidRDefault="007C3785" w:rsidP="007C3785">
            <w:pPr>
              <w:numPr>
                <w:ilvl w:val="0"/>
                <w:numId w:val="55"/>
              </w:numPr>
              <w:spacing w:line="252" w:lineRule="auto"/>
              <w:rPr>
                <w:rFonts w:asciiTheme="minorHAnsi" w:hAnsiTheme="minorHAnsi" w:cstheme="minorHAnsi"/>
                <w:color w:val="002060"/>
              </w:rPr>
            </w:pPr>
            <w:r w:rsidRPr="007C3785">
              <w:rPr>
                <w:rFonts w:asciiTheme="minorHAnsi" w:hAnsiTheme="minorHAnsi" w:cstheme="minorHAnsi"/>
                <w:b/>
                <w:bCs/>
                <w:color w:val="002060"/>
              </w:rPr>
              <w:t>Assistance:</w:t>
            </w:r>
            <w:r w:rsidRPr="007C3785">
              <w:rPr>
                <w:rFonts w:asciiTheme="minorHAnsi" w:hAnsiTheme="minorHAnsi" w:cstheme="minorHAnsi"/>
                <w:color w:val="002060"/>
              </w:rPr>
              <w:t> If you’re unsure about handling a ladder, ask for help. It’s always smarter to be safe than sorry.</w:t>
            </w:r>
          </w:p>
          <w:p w14:paraId="7B37DC35" w14:textId="77777777" w:rsidR="007C3785" w:rsidRPr="007C3785" w:rsidRDefault="007C3785" w:rsidP="007C3785">
            <w:pPr>
              <w:numPr>
                <w:ilvl w:val="0"/>
                <w:numId w:val="55"/>
              </w:numPr>
              <w:spacing w:line="252" w:lineRule="auto"/>
              <w:rPr>
                <w:rFonts w:asciiTheme="minorHAnsi" w:hAnsiTheme="minorHAnsi" w:cstheme="minorHAnsi"/>
                <w:color w:val="002060"/>
              </w:rPr>
            </w:pPr>
            <w:r w:rsidRPr="007C3785">
              <w:rPr>
                <w:rFonts w:asciiTheme="minorHAnsi" w:hAnsiTheme="minorHAnsi" w:cstheme="minorHAnsi"/>
                <w:b/>
                <w:bCs/>
                <w:color w:val="002060"/>
              </w:rPr>
              <w:lastRenderedPageBreak/>
              <w:t>Follow OSHA Regulations:</w:t>
            </w:r>
            <w:r w:rsidRPr="007C3785">
              <w:rPr>
                <w:rFonts w:asciiTheme="minorHAnsi" w:hAnsiTheme="minorHAnsi" w:cstheme="minorHAnsi"/>
                <w:color w:val="002060"/>
              </w:rPr>
              <w:t> Familiarize yourself with OSHA standards for ladder safety. Compliance isn’t just a suggestion; it’s required.</w:t>
            </w:r>
          </w:p>
          <w:p w14:paraId="2907D3CB" w14:textId="77777777" w:rsidR="007C3785" w:rsidRPr="007C3785" w:rsidRDefault="007C3785" w:rsidP="007C3785">
            <w:pPr>
              <w:rPr>
                <w:rFonts w:asciiTheme="minorHAnsi" w:hAnsiTheme="minorHAnsi" w:cstheme="minorHAnsi"/>
                <w:color w:val="002060"/>
              </w:rPr>
            </w:pPr>
          </w:p>
          <w:p w14:paraId="2C54D403" w14:textId="77777777" w:rsidR="007C3785" w:rsidRPr="007C3785" w:rsidRDefault="007C3785" w:rsidP="007C3785">
            <w:pPr>
              <w:rPr>
                <w:rFonts w:asciiTheme="minorHAnsi" w:hAnsiTheme="minorHAnsi" w:cstheme="minorHAnsi"/>
                <w:b/>
                <w:bCs/>
                <w:color w:val="C00000"/>
              </w:rPr>
            </w:pPr>
            <w:r w:rsidRPr="007C3785">
              <w:rPr>
                <w:rFonts w:asciiTheme="minorHAnsi" w:hAnsiTheme="minorHAnsi" w:cstheme="minorHAnsi"/>
                <w:b/>
                <w:bCs/>
                <w:color w:val="C00000"/>
              </w:rPr>
              <w:t>Conclusion</w:t>
            </w:r>
          </w:p>
          <w:p w14:paraId="4D563295" w14:textId="77777777" w:rsidR="007C3785" w:rsidRPr="007C3785" w:rsidRDefault="007C3785" w:rsidP="007C3785">
            <w:pPr>
              <w:rPr>
                <w:rFonts w:asciiTheme="minorHAnsi" w:hAnsiTheme="minorHAnsi" w:cstheme="minorHAnsi"/>
                <w:color w:val="002060"/>
              </w:rPr>
            </w:pPr>
            <w:r w:rsidRPr="007C3785">
              <w:rPr>
                <w:rFonts w:asciiTheme="minorHAnsi" w:hAnsiTheme="minorHAnsi" w:cstheme="minorHAnsi"/>
                <w:color w:val="002060"/>
              </w:rPr>
              <w:t>In conclusion, ladder safety is something we all need to take seriously. By following the rules and being aware of our surroundings, we can minimize the risk of accidents. Let's remember these pointers and encourage each other to work safely. If you have any questions or need further clarification, don’t hesitate to reach out. Your safety is paramount!</w:t>
            </w:r>
          </w:p>
          <w:p w14:paraId="2B53B682" w14:textId="278143AE" w:rsidR="00B80CF0" w:rsidRPr="00B80CF0" w:rsidRDefault="00B80CF0" w:rsidP="00253A83">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2277" w14:textId="77777777" w:rsidR="000B042F" w:rsidRDefault="000B042F" w:rsidP="00A62DCC">
      <w:r>
        <w:separator/>
      </w:r>
    </w:p>
  </w:endnote>
  <w:endnote w:type="continuationSeparator" w:id="0">
    <w:p w14:paraId="03D432EA" w14:textId="77777777" w:rsidR="000B042F" w:rsidRDefault="000B042F" w:rsidP="00A62DCC">
      <w:r>
        <w:continuationSeparator/>
      </w:r>
    </w:p>
  </w:endnote>
  <w:endnote w:type="continuationNotice" w:id="1">
    <w:p w14:paraId="0B58F9BF" w14:textId="77777777" w:rsidR="000B042F" w:rsidRDefault="000B0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CE11" w14:textId="77777777" w:rsidR="000B042F" w:rsidRDefault="000B042F" w:rsidP="00A62DCC">
      <w:r>
        <w:separator/>
      </w:r>
    </w:p>
  </w:footnote>
  <w:footnote w:type="continuationSeparator" w:id="0">
    <w:p w14:paraId="6EC65206" w14:textId="77777777" w:rsidR="000B042F" w:rsidRDefault="000B042F" w:rsidP="00A62DCC">
      <w:r>
        <w:continuationSeparator/>
      </w:r>
    </w:p>
  </w:footnote>
  <w:footnote w:type="continuationNotice" w:id="1">
    <w:p w14:paraId="0DBB1D53" w14:textId="77777777" w:rsidR="000B042F" w:rsidRDefault="000B0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0B042F">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0B042F"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0B042F"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9A6A1CB"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8122AF">
            <w:rPr>
              <w:rFonts w:ascii="Calibri" w:hAnsi="Calibri" w:cs="Calibri"/>
              <w:b/>
              <w:bCs/>
              <w:color w:val="FFFFFF"/>
              <w:sz w:val="32"/>
              <w:szCs w:val="32"/>
            </w:rPr>
            <w:t>Ladder Safety</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19"/>
  </w:num>
  <w:num w:numId="2" w16cid:durableId="63064285">
    <w:abstractNumId w:val="45"/>
  </w:num>
  <w:num w:numId="3" w16cid:durableId="1343976724">
    <w:abstractNumId w:val="37"/>
  </w:num>
  <w:num w:numId="4" w16cid:durableId="1635335117">
    <w:abstractNumId w:val="31"/>
  </w:num>
  <w:num w:numId="5" w16cid:durableId="1523275998">
    <w:abstractNumId w:val="27"/>
  </w:num>
  <w:num w:numId="6" w16cid:durableId="228349664">
    <w:abstractNumId w:val="13"/>
  </w:num>
  <w:num w:numId="7" w16cid:durableId="1723599801">
    <w:abstractNumId w:val="39"/>
  </w:num>
  <w:num w:numId="8" w16cid:durableId="1944221497">
    <w:abstractNumId w:val="34"/>
  </w:num>
  <w:num w:numId="9" w16cid:durableId="1517229753">
    <w:abstractNumId w:val="51"/>
  </w:num>
  <w:num w:numId="10" w16cid:durableId="1069158003">
    <w:abstractNumId w:val="38"/>
  </w:num>
  <w:num w:numId="11" w16cid:durableId="1871213709">
    <w:abstractNumId w:val="29"/>
  </w:num>
  <w:num w:numId="12" w16cid:durableId="2142337395">
    <w:abstractNumId w:val="22"/>
  </w:num>
  <w:num w:numId="13" w16cid:durableId="1078289876">
    <w:abstractNumId w:val="26"/>
  </w:num>
  <w:num w:numId="14" w16cid:durableId="421801298">
    <w:abstractNumId w:val="35"/>
  </w:num>
  <w:num w:numId="15" w16cid:durableId="1192690045">
    <w:abstractNumId w:val="42"/>
  </w:num>
  <w:num w:numId="16" w16cid:durableId="1945187258">
    <w:abstractNumId w:val="8"/>
  </w:num>
  <w:num w:numId="17" w16cid:durableId="2037995376">
    <w:abstractNumId w:val="20"/>
  </w:num>
  <w:num w:numId="18" w16cid:durableId="1629624491">
    <w:abstractNumId w:val="54"/>
  </w:num>
  <w:num w:numId="19" w16cid:durableId="860363940">
    <w:abstractNumId w:val="32"/>
  </w:num>
  <w:num w:numId="20" w16cid:durableId="952052961">
    <w:abstractNumId w:val="52"/>
  </w:num>
  <w:num w:numId="21" w16cid:durableId="654382808">
    <w:abstractNumId w:val="36"/>
  </w:num>
  <w:num w:numId="22" w16cid:durableId="1205216323">
    <w:abstractNumId w:val="30"/>
  </w:num>
  <w:num w:numId="23" w16cid:durableId="1555190217">
    <w:abstractNumId w:val="44"/>
  </w:num>
  <w:num w:numId="24" w16cid:durableId="425619092">
    <w:abstractNumId w:val="21"/>
  </w:num>
  <w:num w:numId="25" w16cid:durableId="1693603912">
    <w:abstractNumId w:val="43"/>
  </w:num>
  <w:num w:numId="26" w16cid:durableId="696196720">
    <w:abstractNumId w:val="7"/>
  </w:num>
  <w:num w:numId="27" w16cid:durableId="1490750439">
    <w:abstractNumId w:val="16"/>
  </w:num>
  <w:num w:numId="28" w16cid:durableId="1613124742">
    <w:abstractNumId w:val="3"/>
  </w:num>
  <w:num w:numId="29" w16cid:durableId="711156914">
    <w:abstractNumId w:val="0"/>
  </w:num>
  <w:num w:numId="30" w16cid:durableId="1472021978">
    <w:abstractNumId w:val="40"/>
  </w:num>
  <w:num w:numId="31" w16cid:durableId="1072041832">
    <w:abstractNumId w:val="14"/>
  </w:num>
  <w:num w:numId="32" w16cid:durableId="1164514037">
    <w:abstractNumId w:val="24"/>
  </w:num>
  <w:num w:numId="33" w16cid:durableId="2014992110">
    <w:abstractNumId w:val="6"/>
  </w:num>
  <w:num w:numId="34" w16cid:durableId="558370535">
    <w:abstractNumId w:val="15"/>
  </w:num>
  <w:num w:numId="35" w16cid:durableId="146409542">
    <w:abstractNumId w:val="1"/>
  </w:num>
  <w:num w:numId="36" w16cid:durableId="1288901371">
    <w:abstractNumId w:val="33"/>
  </w:num>
  <w:num w:numId="37" w16cid:durableId="1633709234">
    <w:abstractNumId w:val="18"/>
  </w:num>
  <w:num w:numId="38" w16cid:durableId="533663913">
    <w:abstractNumId w:val="10"/>
  </w:num>
  <w:num w:numId="39" w16cid:durableId="108475790">
    <w:abstractNumId w:val="5"/>
  </w:num>
  <w:num w:numId="40" w16cid:durableId="1720082656">
    <w:abstractNumId w:val="41"/>
  </w:num>
  <w:num w:numId="41" w16cid:durableId="872957542">
    <w:abstractNumId w:val="9"/>
  </w:num>
  <w:num w:numId="42" w16cid:durableId="1563716957">
    <w:abstractNumId w:val="12"/>
  </w:num>
  <w:num w:numId="43" w16cid:durableId="1285577420">
    <w:abstractNumId w:val="47"/>
  </w:num>
  <w:num w:numId="44" w16cid:durableId="300959360">
    <w:abstractNumId w:val="11"/>
  </w:num>
  <w:num w:numId="45" w16cid:durableId="914897045">
    <w:abstractNumId w:val="25"/>
  </w:num>
  <w:num w:numId="46" w16cid:durableId="1649479581">
    <w:abstractNumId w:val="48"/>
  </w:num>
  <w:num w:numId="47" w16cid:durableId="615605327">
    <w:abstractNumId w:val="17"/>
  </w:num>
  <w:num w:numId="48" w16cid:durableId="115223865">
    <w:abstractNumId w:val="2"/>
  </w:num>
  <w:num w:numId="49" w16cid:durableId="510415397">
    <w:abstractNumId w:val="49"/>
  </w:num>
  <w:num w:numId="50" w16cid:durableId="1153839638">
    <w:abstractNumId w:val="4"/>
  </w:num>
  <w:num w:numId="51" w16cid:durableId="98529789">
    <w:abstractNumId w:val="46"/>
  </w:num>
  <w:num w:numId="52" w16cid:durableId="1626424857">
    <w:abstractNumId w:val="53"/>
    <w:lvlOverride w:ilvl="0"/>
    <w:lvlOverride w:ilvl="1"/>
    <w:lvlOverride w:ilvl="2"/>
    <w:lvlOverride w:ilvl="3"/>
    <w:lvlOverride w:ilvl="4"/>
    <w:lvlOverride w:ilvl="5"/>
    <w:lvlOverride w:ilvl="6"/>
    <w:lvlOverride w:ilvl="7"/>
    <w:lvlOverride w:ilvl="8"/>
  </w:num>
  <w:num w:numId="53" w16cid:durableId="1780904725">
    <w:abstractNumId w:val="23"/>
    <w:lvlOverride w:ilvl="0"/>
    <w:lvlOverride w:ilvl="1"/>
    <w:lvlOverride w:ilvl="2"/>
    <w:lvlOverride w:ilvl="3"/>
    <w:lvlOverride w:ilvl="4"/>
    <w:lvlOverride w:ilvl="5"/>
    <w:lvlOverride w:ilvl="6"/>
    <w:lvlOverride w:ilvl="7"/>
    <w:lvlOverride w:ilvl="8"/>
  </w:num>
  <w:num w:numId="54" w16cid:durableId="225066982">
    <w:abstractNumId w:val="50"/>
    <w:lvlOverride w:ilvl="0"/>
    <w:lvlOverride w:ilvl="1"/>
    <w:lvlOverride w:ilvl="2"/>
    <w:lvlOverride w:ilvl="3"/>
    <w:lvlOverride w:ilvl="4"/>
    <w:lvlOverride w:ilvl="5"/>
    <w:lvlOverride w:ilvl="6"/>
    <w:lvlOverride w:ilvl="7"/>
    <w:lvlOverride w:ilvl="8"/>
  </w:num>
  <w:num w:numId="55" w16cid:durableId="1201698857">
    <w:abstractNumId w:val="2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553"/>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042F"/>
    <w:rsid w:val="000B196D"/>
    <w:rsid w:val="000C08FE"/>
    <w:rsid w:val="000C1435"/>
    <w:rsid w:val="000C2522"/>
    <w:rsid w:val="000C4472"/>
    <w:rsid w:val="000C7A08"/>
    <w:rsid w:val="000E68AC"/>
    <w:rsid w:val="000E79B2"/>
    <w:rsid w:val="000F4532"/>
    <w:rsid w:val="000F6807"/>
    <w:rsid w:val="000F7124"/>
    <w:rsid w:val="001000D4"/>
    <w:rsid w:val="00100349"/>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37A9"/>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0CA"/>
    <w:rsid w:val="006E7342"/>
    <w:rsid w:val="006F407B"/>
    <w:rsid w:val="006F439C"/>
    <w:rsid w:val="006F7E14"/>
    <w:rsid w:val="0070223F"/>
    <w:rsid w:val="0070405F"/>
    <w:rsid w:val="00704F93"/>
    <w:rsid w:val="0070516F"/>
    <w:rsid w:val="00705785"/>
    <w:rsid w:val="00705E57"/>
    <w:rsid w:val="00706DA2"/>
    <w:rsid w:val="007074F3"/>
    <w:rsid w:val="0071689A"/>
    <w:rsid w:val="00732ED5"/>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98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4D21"/>
    <w:rsid w:val="00AF5808"/>
    <w:rsid w:val="00AF7F24"/>
    <w:rsid w:val="00B01C8F"/>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C766D"/>
    <w:rsid w:val="00BD002E"/>
    <w:rsid w:val="00BD4EE5"/>
    <w:rsid w:val="00BE4DC8"/>
    <w:rsid w:val="00BE53B2"/>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82E5B"/>
    <w:rsid w:val="00F84164"/>
    <w:rsid w:val="00F850D4"/>
    <w:rsid w:val="00F86C28"/>
    <w:rsid w:val="00F86FF4"/>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MCDQTPEREAW2-1735039157-1447139</_dlc_DocId>
    <_dlc_DocIdUrl xmlns="fec1979a-6260-4fb4-8f09-89dccc31fbab">
      <Url>https://mcsence.sharepoint.com/sites/McSenceServicesCompanyDocuments/_layouts/15/DocIdRedir.aspx?ID=MCDQTPEREAW2-1735039157-1447139</Url>
      <Description>MCDQTPEREAW2-1735039157-1447139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4139</Characters>
  <Application>Microsoft Office Word</Application>
  <DocSecurity>0</DocSecurity>
  <Lines>103</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2026-04-09T13:00:00Z</dcterms:created>
  <dcterms:modified xsi:type="dcterms:W3CDTF">2026-04-09T13:00:00Z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ad605a25-f19d-4dc8-961b-aede9cf95294</vt:lpwstr>
  </property>
</Properties>
</file>