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466"/>
        <w:gridCol w:w="7216"/>
      </w:tblGrid>
      <w:tr w:rsidR="00D94D9B" w14:paraId="042E54F7" w14:textId="77777777" w:rsidTr="002D5DFE">
        <w:tc>
          <w:tcPr>
            <w:tcW w:w="3466" w:type="dxa"/>
            <w:shd w:val="clear" w:color="auto" w:fill="auto"/>
          </w:tcPr>
          <w:p w14:paraId="442DEE07" w14:textId="74A1993A" w:rsidR="00423A2F" w:rsidRDefault="00DD56CC">
            <w:pPr>
              <w:pStyle w:val="ListParagraph"/>
              <w:autoSpaceDE w:val="0"/>
              <w:autoSpaceDN w:val="0"/>
              <w:adjustRightInd w:val="0"/>
              <w:ind w:left="0"/>
              <w:jc w:val="both"/>
              <w:rPr>
                <w:rFonts w:cs="Calibri"/>
                <w:sz w:val="22"/>
                <w:szCs w:val="22"/>
              </w:rPr>
            </w:pPr>
            <w:bookmarkStart w:id="0" w:name="_Hlk521492441"/>
            <w:r>
              <w:rPr>
                <w:noProof/>
              </w:rPr>
              <w:pict w14:anchorId="3DB5704A">
                <v:shape id="Picture 2" o:spid="_x0000_i1026" type="#_x0000_t75" alt="Image result for safe use of ladders" style="width:160.5pt;height:135pt;visibility:visible;mso-wrap-style:square">
                  <v:imagedata r:id="rId12" o:title="Image result for safe use of ladders"/>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The prevention of all accidents involving personal injury or property damage is essential to the efficient operation of the McSence Group. It is the policy of McSence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30D835CC" w:rsidR="00D94D9B" w:rsidRDefault="00D94D9B">
            <w:pPr>
              <w:pStyle w:val="ListParagraph"/>
              <w:autoSpaceDE w:val="0"/>
              <w:autoSpaceDN w:val="0"/>
              <w:adjustRightInd w:val="0"/>
              <w:ind w:left="0"/>
              <w:jc w:val="both"/>
              <w:rPr>
                <w:rFonts w:asciiTheme="minorHAnsi" w:hAnsiTheme="minorHAnsi" w:cstheme="minorHAns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F36C3A" w:rsidRPr="00F36C3A">
                <w:rPr>
                  <w:rFonts w:asciiTheme="minorHAnsi" w:hAnsiTheme="minorHAnsi" w:cstheme="minorHAnsi"/>
                  <w:color w:val="0000FF"/>
                  <w:sz w:val="22"/>
                  <w:szCs w:val="22"/>
                  <w:u w:val="single"/>
                </w:rPr>
                <w:t>Microsoft Word - Health &amp; Safety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0AE1AD0F" w14:textId="77777777" w:rsidR="00C36578" w:rsidRPr="00B74A4A" w:rsidRDefault="00D9338B" w:rsidP="00C36578">
            <w:pPr>
              <w:rPr>
                <w:rFonts w:asciiTheme="minorHAnsi" w:eastAsia="Calibri" w:hAnsiTheme="minorHAnsi" w:cstheme="minorHAnsi"/>
                <w:sz w:val="22"/>
                <w:szCs w:val="22"/>
              </w:rPr>
            </w:pPr>
            <w:r w:rsidRPr="00B74A4A">
              <w:rPr>
                <w:rFonts w:asciiTheme="minorHAnsi" w:hAnsiTheme="minorHAnsi" w:cstheme="minorHAnsi"/>
                <w:b/>
                <w:bCs/>
                <w:color w:val="C00000"/>
                <w:sz w:val="22"/>
                <w:szCs w:val="22"/>
              </w:rPr>
              <w:t>HSE Videos</w:t>
            </w:r>
            <w:r w:rsidR="00B05F72" w:rsidRPr="00B74A4A">
              <w:rPr>
                <w:rFonts w:asciiTheme="minorHAnsi" w:hAnsiTheme="minorHAnsi" w:cstheme="minorHAnsi"/>
                <w:b/>
                <w:bCs/>
                <w:color w:val="C00000"/>
                <w:sz w:val="22"/>
                <w:szCs w:val="22"/>
              </w:rPr>
              <w:t xml:space="preserve">: Click on this link for more </w:t>
            </w:r>
            <w:r w:rsidR="00B234B5" w:rsidRPr="00B74A4A">
              <w:rPr>
                <w:rFonts w:asciiTheme="minorHAnsi" w:hAnsiTheme="minorHAnsi" w:cstheme="minorHAnsi"/>
                <w:b/>
                <w:bCs/>
                <w:color w:val="C00000"/>
                <w:sz w:val="22"/>
                <w:szCs w:val="22"/>
              </w:rPr>
              <w:t xml:space="preserve">info </w:t>
            </w:r>
            <w:hyperlink r:id="rId14" w:history="1"/>
            <w:r w:rsidR="001E156D" w:rsidRPr="00B74A4A">
              <w:rPr>
                <w:rFonts w:asciiTheme="minorHAnsi" w:hAnsiTheme="minorHAnsi" w:cstheme="minorHAnsi"/>
                <w:sz w:val="22"/>
                <w:szCs w:val="22"/>
              </w:rPr>
              <w:t xml:space="preserve"> </w:t>
            </w:r>
            <w:hyperlink r:id="rId15" w:history="1">
              <w:r w:rsidR="00C36578" w:rsidRPr="00B74A4A">
                <w:rPr>
                  <w:rFonts w:asciiTheme="minorHAnsi" w:eastAsia="Calibri" w:hAnsiTheme="minorHAnsi" w:cstheme="minorHAnsi"/>
                  <w:color w:val="0000FF"/>
                  <w:sz w:val="22"/>
                  <w:szCs w:val="22"/>
                  <w:u w:val="single"/>
                </w:rPr>
                <w:t>Ladders &amp; Falls - Safety Training Video - Prevent Fatal Accidents on Ladders - Bing video</w:t>
              </w:r>
            </w:hyperlink>
          </w:p>
          <w:p w14:paraId="31116A78" w14:textId="0EB8DF7C" w:rsidR="00ED0D89" w:rsidRDefault="00ED0D89" w:rsidP="00B234B5">
            <w:pPr>
              <w:pStyle w:val="ListParagraph"/>
              <w:autoSpaceDE w:val="0"/>
              <w:autoSpaceDN w:val="0"/>
              <w:adjustRightInd w:val="0"/>
              <w:ind w:left="0"/>
              <w:jc w:val="both"/>
              <w:rPr>
                <w:rFonts w:cs="Calibri"/>
                <w:sz w:val="22"/>
                <w:szCs w:val="22"/>
              </w:rPr>
            </w:pPr>
          </w:p>
        </w:tc>
      </w:tr>
    </w:tbl>
    <w:p w14:paraId="395023B8" w14:textId="77777777" w:rsidR="00911C9E" w:rsidRDefault="00911C9E"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911C9E" w14:paraId="4D5069C1" w14:textId="77777777">
        <w:tc>
          <w:tcPr>
            <w:tcW w:w="10682" w:type="dxa"/>
            <w:shd w:val="clear" w:color="auto" w:fill="auto"/>
          </w:tcPr>
          <w:p w14:paraId="1611D9CA" w14:textId="1961D5AB" w:rsidR="00911C9E" w:rsidRDefault="00911C9E">
            <w:pPr>
              <w:jc w:val="center"/>
              <w:rPr>
                <w:rFonts w:ascii="Calibri" w:eastAsia="Calibri" w:hAnsi="Calibri" w:cs="Calibri"/>
                <w:color w:val="002060"/>
                <w:sz w:val="22"/>
                <w:szCs w:val="22"/>
              </w:rPr>
            </w:pPr>
            <w:proofErr w:type="gramStart"/>
            <w:r>
              <w:rPr>
                <w:rFonts w:ascii="Calibri" w:hAnsi="Calibri" w:cs="Calibri"/>
                <w:b/>
                <w:bCs/>
                <w:color w:val="002060"/>
                <w:sz w:val="32"/>
                <w:szCs w:val="32"/>
              </w:rPr>
              <w:t>….Virtual</w:t>
            </w:r>
            <w:proofErr w:type="gramEnd"/>
            <w:r>
              <w:rPr>
                <w:rFonts w:ascii="Calibri" w:hAnsi="Calibri" w:cs="Calibri"/>
                <w:b/>
                <w:bCs/>
                <w:color w:val="002060"/>
                <w:sz w:val="32"/>
                <w:szCs w:val="32"/>
              </w:rPr>
              <w:t xml:space="preserve"> Toolbox Talks – </w:t>
            </w:r>
            <w:r w:rsidR="00550867">
              <w:rPr>
                <w:rFonts w:ascii="Calibri" w:hAnsi="Calibri" w:cs="Calibri"/>
                <w:b/>
                <w:bCs/>
                <w:color w:val="002060"/>
                <w:sz w:val="32"/>
                <w:szCs w:val="32"/>
              </w:rPr>
              <w:t>Ladder &amp; Step Ladders Safety</w:t>
            </w:r>
            <w:r>
              <w:rPr>
                <w:rFonts w:ascii="Calibri" w:hAnsi="Calibri" w:cs="Calibri"/>
                <w:b/>
                <w:bCs/>
                <w:color w:val="002060"/>
                <w:sz w:val="32"/>
                <w:szCs w:val="32"/>
              </w:rPr>
              <w:t>….</w:t>
            </w:r>
          </w:p>
          <w:p w14:paraId="320D8FBF" w14:textId="77777777" w:rsidR="00911C9E" w:rsidRDefault="00911C9E">
            <w:pPr>
              <w:pStyle w:val="ListParagraph"/>
              <w:autoSpaceDE w:val="0"/>
              <w:autoSpaceDN w:val="0"/>
              <w:adjustRightInd w:val="0"/>
              <w:ind w:left="0"/>
              <w:jc w:val="both"/>
              <w:rPr>
                <w:rFonts w:cs="Calibri"/>
                <w:sz w:val="22"/>
                <w:szCs w:val="22"/>
              </w:rPr>
            </w:pPr>
          </w:p>
        </w:tc>
      </w:tr>
      <w:bookmarkEnd w:id="0"/>
    </w:tbl>
    <w:p w14:paraId="3DB79BDA" w14:textId="77777777" w:rsidR="004C0347" w:rsidRDefault="004C0347">
      <w:pPr>
        <w:rPr>
          <w:vanish/>
        </w:rPr>
      </w:pPr>
    </w:p>
    <w:tbl>
      <w:tblPr>
        <w:tblW w:w="0" w:type="auto"/>
        <w:tblLook w:val="04A0" w:firstRow="1" w:lastRow="0" w:firstColumn="1" w:lastColumn="0" w:noHBand="0" w:noVBand="1"/>
      </w:tblPr>
      <w:tblGrid>
        <w:gridCol w:w="10682"/>
      </w:tblGrid>
      <w:tr w:rsidR="00122873" w14:paraId="2E95C5E6" w14:textId="77777777" w:rsidTr="00685762">
        <w:tc>
          <w:tcPr>
            <w:tcW w:w="10682" w:type="dxa"/>
            <w:shd w:val="clear" w:color="auto" w:fill="auto"/>
          </w:tcPr>
          <w:p w14:paraId="600C4F96" w14:textId="23D14C51" w:rsidR="00597B2A" w:rsidRDefault="00597B2A" w:rsidP="00597B2A">
            <w:pPr>
              <w:tabs>
                <w:tab w:val="left" w:pos="4335"/>
              </w:tabs>
              <w:rPr>
                <w:rFonts w:ascii="Calibri" w:eastAsia="Calibri" w:hAnsi="Calibri" w:cs="Calibri"/>
                <w:color w:val="002060"/>
                <w:sz w:val="22"/>
                <w:szCs w:val="22"/>
              </w:rPr>
            </w:pPr>
            <w:r>
              <w:rPr>
                <w:rFonts w:ascii="Calibri" w:eastAsia="Calibri" w:hAnsi="Calibri" w:cs="Calibri"/>
                <w:b/>
                <w:bCs/>
                <w:color w:val="002060"/>
                <w:sz w:val="22"/>
                <w:szCs w:val="22"/>
              </w:rPr>
              <w:t>Overview</w:t>
            </w:r>
            <w:r w:rsidR="00B74A4A">
              <w:rPr>
                <w:rFonts w:ascii="Calibri" w:eastAsia="Calibri" w:hAnsi="Calibri" w:cs="Calibri"/>
                <w:b/>
                <w:bCs/>
                <w:color w:val="002060"/>
                <w:sz w:val="22"/>
                <w:szCs w:val="22"/>
              </w:rPr>
              <w:t xml:space="preserve">: </w:t>
            </w:r>
            <w:r w:rsidRPr="00B74A4A">
              <w:rPr>
                <w:rFonts w:ascii="Calibri" w:eastAsia="Calibri" w:hAnsi="Calibri" w:cs="Calibri"/>
                <w:color w:val="002060"/>
                <w:sz w:val="22"/>
                <w:szCs w:val="22"/>
              </w:rPr>
              <w:t>Ladders and stepladders are not banned under health and safety law. The law calls for a sensible, proportionate approach to managing risk, and ladders can be a sensible and practical option for low-risk, short-duration tasks, although they should not automatically be your first choice.</w:t>
            </w:r>
          </w:p>
          <w:p w14:paraId="26D1B68C" w14:textId="77777777" w:rsidR="00B74A4A" w:rsidRPr="00B74A4A" w:rsidRDefault="00B74A4A" w:rsidP="00597B2A">
            <w:pPr>
              <w:tabs>
                <w:tab w:val="left" w:pos="4335"/>
              </w:tabs>
              <w:rPr>
                <w:rFonts w:ascii="Calibri" w:eastAsia="Calibri" w:hAnsi="Calibri" w:cs="Calibri"/>
                <w:color w:val="002060"/>
                <w:sz w:val="22"/>
                <w:szCs w:val="22"/>
              </w:rPr>
            </w:pPr>
          </w:p>
          <w:p w14:paraId="5356247A" w14:textId="4ED6A746" w:rsidR="00597B2A" w:rsidRPr="00B74A4A" w:rsidRDefault="00597B2A" w:rsidP="00597B2A">
            <w:pPr>
              <w:rPr>
                <w:rFonts w:ascii="Calibri" w:hAnsi="Calibri" w:cs="Calibri"/>
                <w:color w:val="002060"/>
                <w:sz w:val="22"/>
                <w:szCs w:val="22"/>
                <w:lang w:eastAsia="en-GB"/>
              </w:rPr>
            </w:pPr>
            <w:r w:rsidRPr="00B74A4A">
              <w:rPr>
                <w:rFonts w:ascii="Calibri" w:eastAsia="Calibri" w:hAnsi="Calibri" w:cs="Calibri"/>
                <w:color w:val="002060"/>
                <w:sz w:val="22"/>
                <w:szCs w:val="22"/>
              </w:rPr>
              <w:t>There are simple, sensible precautions you should take to stay safe when using portable leaning ladders and stepladders in the workplace. Make sure that you use the right type of ladder and that you know how to use it safely.</w:t>
            </w:r>
            <w:r w:rsidRPr="00B74A4A">
              <w:rPr>
                <w:rFonts w:ascii="Calibri" w:hAnsi="Calibri" w:cs="Calibri"/>
                <w:color w:val="002060"/>
                <w:sz w:val="22"/>
                <w:szCs w:val="22"/>
                <w:lang w:eastAsia="en-GB"/>
              </w:rPr>
              <w:t xml:space="preserve"> </w:t>
            </w:r>
          </w:p>
          <w:p w14:paraId="3D730DB0" w14:textId="0A4EBE33" w:rsidR="00B74A4A" w:rsidRPr="00B74A4A" w:rsidRDefault="00B74A4A" w:rsidP="00597B2A">
            <w:pPr>
              <w:rPr>
                <w:rFonts w:ascii="Calibri" w:hAnsi="Calibri" w:cs="Calibri"/>
                <w:color w:val="002060"/>
                <w:sz w:val="22"/>
                <w:szCs w:val="22"/>
                <w:lang w:eastAsia="en-GB"/>
              </w:rPr>
            </w:pPr>
            <w:r w:rsidRPr="00B74A4A">
              <w:rPr>
                <w:rFonts w:ascii="Calibri" w:hAnsi="Calibri" w:cs="Calibri"/>
                <w:color w:val="002060"/>
                <w:sz w:val="22"/>
                <w:szCs w:val="22"/>
                <w:lang w:eastAsia="en-GB"/>
              </w:rPr>
              <w:t>Ladders are essential tools, yet more workers are injured in falls from ladders than from any other elevated surface – roofs, scaffolds, balconies, even stairs. Most falls happen because workers select the wrong type of ladder for their job, or they set up the ladder improperly and the ladder shifts or slips unexpectedly.</w:t>
            </w:r>
          </w:p>
          <w:p w14:paraId="0222AFD8" w14:textId="77777777" w:rsidR="00C14B04" w:rsidRDefault="00C14B04" w:rsidP="00C14B04">
            <w:pPr>
              <w:rPr>
                <w:rFonts w:ascii="Calibri" w:eastAsia="Calibri" w:hAnsi="Calibri" w:cs="Calibri"/>
                <w:color w:val="002060"/>
                <w:sz w:val="22"/>
                <w:szCs w:val="22"/>
              </w:rPr>
            </w:pPr>
          </w:p>
          <w:p w14:paraId="444E466A" w14:textId="440DCE56" w:rsidR="00C14B04" w:rsidRPr="00C14B04" w:rsidRDefault="00C14B04" w:rsidP="00C14B04">
            <w:pPr>
              <w:rPr>
                <w:rFonts w:ascii="Calibri" w:eastAsia="Calibri" w:hAnsi="Calibri" w:cs="Calibri"/>
                <w:b/>
                <w:bCs/>
                <w:color w:val="002060"/>
                <w:sz w:val="22"/>
                <w:szCs w:val="22"/>
              </w:rPr>
            </w:pPr>
            <w:r w:rsidRPr="00C14B04">
              <w:rPr>
                <w:rFonts w:ascii="Calibri" w:eastAsia="Calibri" w:hAnsi="Calibri" w:cs="Calibri"/>
                <w:b/>
                <w:bCs/>
                <w:color w:val="002060"/>
                <w:sz w:val="22"/>
                <w:szCs w:val="22"/>
              </w:rPr>
              <w:t>Ladder Safety Awareness: What You Need to Know</w:t>
            </w:r>
          </w:p>
          <w:p w14:paraId="09F0293A" w14:textId="77777777"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Not all ladder injuries happen at work. Many ladder injuries happen at home. Using a ladder puts you at risk for a ladder-related fall injury.</w:t>
            </w:r>
          </w:p>
          <w:p w14:paraId="5D6A4BF1" w14:textId="77777777" w:rsidR="00C14B04" w:rsidRPr="00C14B04" w:rsidRDefault="00C14B04" w:rsidP="00C14B04">
            <w:pPr>
              <w:rPr>
                <w:rFonts w:ascii="Calibri" w:eastAsia="Calibri" w:hAnsi="Calibri" w:cs="Calibri"/>
                <w:color w:val="002060"/>
                <w:sz w:val="22"/>
                <w:szCs w:val="22"/>
              </w:rPr>
            </w:pPr>
          </w:p>
          <w:p w14:paraId="0AD5E44D" w14:textId="684249D1" w:rsidR="00C14B04" w:rsidRDefault="00C14B04" w:rsidP="00C14B04">
            <w:pPr>
              <w:rPr>
                <w:rFonts w:ascii="Calibri" w:eastAsia="Calibri" w:hAnsi="Calibri" w:cs="Calibri"/>
                <w:color w:val="002060"/>
                <w:sz w:val="22"/>
                <w:szCs w:val="22"/>
              </w:rPr>
            </w:pPr>
            <w:r w:rsidRPr="00C14B04">
              <w:rPr>
                <w:rFonts w:ascii="Calibri" w:eastAsia="Calibri" w:hAnsi="Calibri" w:cs="Calibri"/>
                <w:b/>
                <w:bCs/>
                <w:color w:val="002060"/>
                <w:sz w:val="22"/>
                <w:szCs w:val="22"/>
              </w:rPr>
              <w:t>What Causes Ladder Falls &amp; Injuries?</w:t>
            </w:r>
            <w:r w:rsidR="00B74A4A">
              <w:rPr>
                <w:rFonts w:ascii="Calibri" w:eastAsia="Calibri" w:hAnsi="Calibri" w:cs="Calibri"/>
                <w:b/>
                <w:bCs/>
                <w:color w:val="002060"/>
                <w:sz w:val="22"/>
                <w:szCs w:val="22"/>
              </w:rPr>
              <w:t xml:space="preserve"> </w:t>
            </w:r>
            <w:r w:rsidRPr="00C14B04">
              <w:rPr>
                <w:rFonts w:ascii="Calibri" w:eastAsia="Calibri" w:hAnsi="Calibri" w:cs="Calibri"/>
                <w:color w:val="002060"/>
                <w:sz w:val="22"/>
                <w:szCs w:val="22"/>
              </w:rPr>
              <w:t>Ladder fall injuries are a persistent hazard both in the workplace and at home. There are five major causes of ladder fall incidents:</w:t>
            </w:r>
          </w:p>
          <w:p w14:paraId="4A31A762" w14:textId="77777777" w:rsidR="00D50C57" w:rsidRPr="00C14B04" w:rsidRDefault="00D50C57" w:rsidP="00C14B04">
            <w:pPr>
              <w:rPr>
                <w:rFonts w:ascii="Calibri" w:eastAsia="Calibri" w:hAnsi="Calibri" w:cs="Calibri"/>
                <w:color w:val="002060"/>
                <w:sz w:val="22"/>
                <w:szCs w:val="22"/>
              </w:rPr>
            </w:pPr>
          </w:p>
          <w:p w14:paraId="64500781" w14:textId="5E756775" w:rsidR="00C14B04" w:rsidRPr="00C14B04" w:rsidRDefault="00C14B04" w:rsidP="00C14B04">
            <w:pPr>
              <w:rPr>
                <w:rFonts w:ascii="Calibri" w:eastAsia="Calibri" w:hAnsi="Calibri" w:cs="Calibri"/>
                <w:color w:val="002060"/>
                <w:sz w:val="22"/>
                <w:szCs w:val="22"/>
              </w:rPr>
            </w:pPr>
            <w:r w:rsidRPr="00B74A4A">
              <w:rPr>
                <w:rFonts w:ascii="Calibri" w:eastAsia="Calibri" w:hAnsi="Calibri" w:cs="Calibri"/>
                <w:b/>
                <w:bCs/>
                <w:i/>
                <w:iCs/>
                <w:color w:val="C00000"/>
                <w:sz w:val="22"/>
                <w:szCs w:val="22"/>
              </w:rPr>
              <w:t>1. Incorrect extension ladder set up angle</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In about 40% of cases, the cause of the ladder-related injury is a ladder sliding out at the base from an incorrect set up angle.</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Set up extension ladders at about a 75-degree angle.</w:t>
            </w:r>
          </w:p>
          <w:p w14:paraId="39E2C9BC" w14:textId="1CAFEDF1" w:rsidR="00C14B04" w:rsidRPr="00C14B04" w:rsidRDefault="00C14B04" w:rsidP="00C14B04">
            <w:pPr>
              <w:rPr>
                <w:rFonts w:ascii="Calibri" w:eastAsia="Calibri" w:hAnsi="Calibri" w:cs="Calibri"/>
                <w:color w:val="002060"/>
                <w:sz w:val="22"/>
                <w:szCs w:val="22"/>
              </w:rPr>
            </w:pPr>
            <w:r w:rsidRPr="00B74A4A">
              <w:rPr>
                <w:rFonts w:ascii="Calibri" w:eastAsia="Calibri" w:hAnsi="Calibri" w:cs="Calibri"/>
                <w:b/>
                <w:bCs/>
                <w:i/>
                <w:iCs/>
                <w:color w:val="C00000"/>
                <w:sz w:val="22"/>
                <w:szCs w:val="22"/>
              </w:rPr>
              <w:t>2. Inappropriate ladder selection:</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Selection of a ladder with the proper size and duty-rating is important to avoid instability and structural failure. However, many ladder users lack knowledge of proper ladder selection.</w:t>
            </w:r>
          </w:p>
          <w:p w14:paraId="0A286965" w14:textId="6C330B92" w:rsidR="00C14B04" w:rsidRPr="00C14B04" w:rsidRDefault="00C14B04" w:rsidP="00C14B04">
            <w:pPr>
              <w:rPr>
                <w:rFonts w:ascii="Calibri" w:eastAsia="Calibri" w:hAnsi="Calibri" w:cs="Calibri"/>
                <w:color w:val="002060"/>
                <w:sz w:val="22"/>
                <w:szCs w:val="22"/>
              </w:rPr>
            </w:pPr>
            <w:r w:rsidRPr="00B74A4A">
              <w:rPr>
                <w:rFonts w:ascii="Calibri" w:eastAsia="Calibri" w:hAnsi="Calibri" w:cs="Calibri"/>
                <w:b/>
                <w:bCs/>
                <w:i/>
                <w:iCs/>
                <w:color w:val="C00000"/>
                <w:sz w:val="22"/>
                <w:szCs w:val="22"/>
              </w:rPr>
              <w:t>3. Insufficient ladder inspection:</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Practice regular inspection and maintenance to reduce the likelihood of ladder structural failure.</w:t>
            </w:r>
          </w:p>
          <w:p w14:paraId="459E1ED5" w14:textId="2779450A" w:rsidR="00C14B04" w:rsidRPr="00C14B04" w:rsidRDefault="00C14B04" w:rsidP="00C14B04">
            <w:pPr>
              <w:rPr>
                <w:rFonts w:ascii="Calibri" w:eastAsia="Calibri" w:hAnsi="Calibri" w:cs="Calibri"/>
                <w:color w:val="002060"/>
                <w:sz w:val="22"/>
                <w:szCs w:val="22"/>
              </w:rPr>
            </w:pPr>
            <w:r w:rsidRPr="00B74A4A">
              <w:rPr>
                <w:rFonts w:ascii="Calibri" w:eastAsia="Calibri" w:hAnsi="Calibri" w:cs="Calibri"/>
                <w:b/>
                <w:bCs/>
                <w:i/>
                <w:iCs/>
                <w:color w:val="C00000"/>
                <w:sz w:val="22"/>
                <w:szCs w:val="22"/>
              </w:rPr>
              <w:t>4. Improper ladder use:</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Examples of improper ladder use include:</w:t>
            </w:r>
          </w:p>
          <w:p w14:paraId="66E534E2" w14:textId="77777777" w:rsidR="00C14B04" w:rsidRPr="00C14B04" w:rsidRDefault="00C14B04" w:rsidP="00C14B04">
            <w:pPr>
              <w:numPr>
                <w:ilvl w:val="0"/>
                <w:numId w:val="16"/>
              </w:numPr>
              <w:rPr>
                <w:rFonts w:ascii="Calibri" w:eastAsia="Calibri" w:hAnsi="Calibri" w:cs="Calibri"/>
                <w:color w:val="002060"/>
                <w:sz w:val="22"/>
                <w:szCs w:val="22"/>
              </w:rPr>
            </w:pPr>
            <w:r w:rsidRPr="00C14B04">
              <w:rPr>
                <w:rFonts w:ascii="Calibri" w:eastAsia="Calibri" w:hAnsi="Calibri" w:cs="Calibri"/>
                <w:color w:val="002060"/>
                <w:sz w:val="22"/>
                <w:szCs w:val="22"/>
              </w:rPr>
              <w:t>Overreaching while on the ladder</w:t>
            </w:r>
          </w:p>
          <w:p w14:paraId="022ABDBD" w14:textId="77777777" w:rsidR="00C14B04" w:rsidRPr="00C14B04" w:rsidRDefault="00C14B04" w:rsidP="00C14B04">
            <w:pPr>
              <w:numPr>
                <w:ilvl w:val="0"/>
                <w:numId w:val="16"/>
              </w:numPr>
              <w:rPr>
                <w:rFonts w:ascii="Calibri" w:eastAsia="Calibri" w:hAnsi="Calibri" w:cs="Calibri"/>
                <w:color w:val="002060"/>
                <w:sz w:val="22"/>
                <w:szCs w:val="22"/>
              </w:rPr>
            </w:pPr>
            <w:r w:rsidRPr="00C14B04">
              <w:rPr>
                <w:rFonts w:ascii="Calibri" w:eastAsia="Calibri" w:hAnsi="Calibri" w:cs="Calibri"/>
                <w:color w:val="002060"/>
                <w:sz w:val="22"/>
                <w:szCs w:val="22"/>
              </w:rPr>
              <w:t>Carrying objects while going up or down the ladder</w:t>
            </w:r>
          </w:p>
          <w:p w14:paraId="3CBDA3E6" w14:textId="77777777" w:rsidR="00C14B04" w:rsidRDefault="00C14B04" w:rsidP="00C14B04">
            <w:pPr>
              <w:numPr>
                <w:ilvl w:val="0"/>
                <w:numId w:val="16"/>
              </w:numPr>
              <w:rPr>
                <w:rFonts w:ascii="Calibri" w:eastAsia="Calibri" w:hAnsi="Calibri" w:cs="Calibri"/>
                <w:color w:val="002060"/>
                <w:sz w:val="22"/>
                <w:szCs w:val="22"/>
              </w:rPr>
            </w:pPr>
            <w:r w:rsidRPr="00C14B04">
              <w:rPr>
                <w:rFonts w:ascii="Calibri" w:eastAsia="Calibri" w:hAnsi="Calibri" w:cs="Calibri"/>
                <w:color w:val="002060"/>
                <w:sz w:val="22"/>
                <w:szCs w:val="22"/>
              </w:rPr>
              <w:t>Applying excessive force while on the ladder</w:t>
            </w:r>
          </w:p>
          <w:p w14:paraId="4DEAF1C2" w14:textId="7EBCC373" w:rsidR="00C14B04" w:rsidRPr="00C14B04" w:rsidRDefault="00C14B04" w:rsidP="00C14B04">
            <w:pPr>
              <w:rPr>
                <w:rFonts w:ascii="Calibri" w:eastAsia="Calibri" w:hAnsi="Calibri" w:cs="Calibri"/>
                <w:color w:val="002060"/>
                <w:sz w:val="22"/>
                <w:szCs w:val="22"/>
              </w:rPr>
            </w:pPr>
            <w:r w:rsidRPr="00B74A4A">
              <w:rPr>
                <w:rFonts w:ascii="Calibri" w:eastAsia="Calibri" w:hAnsi="Calibri" w:cs="Calibri"/>
                <w:b/>
                <w:bCs/>
                <w:i/>
                <w:iCs/>
                <w:color w:val="C00000"/>
                <w:sz w:val="22"/>
                <w:szCs w:val="22"/>
              </w:rPr>
              <w:t>5. Lack of access to ladder safety tools and information:</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Small companies and individual ladder users do not typically receive training for safe use of portable ladders. These ladder users are difficult to reach, often do not have access to safety information, and lack the resources to develop or follow an effective ladder safety program.</w:t>
            </w:r>
            <w:r w:rsidR="000443B3">
              <w:rPr>
                <w:rFonts w:ascii="Calibri" w:eastAsia="Calibri" w:hAnsi="Calibri" w:cs="Calibri"/>
                <w:color w:val="002060"/>
                <w:sz w:val="22"/>
                <w:szCs w:val="22"/>
              </w:rPr>
              <w:t xml:space="preserve">  </w:t>
            </w:r>
          </w:p>
          <w:p w14:paraId="4949792A" w14:textId="77777777" w:rsidR="00C14B04" w:rsidRPr="00C14B04" w:rsidRDefault="00C14B04" w:rsidP="00C14B04">
            <w:pPr>
              <w:rPr>
                <w:rFonts w:ascii="Calibri" w:eastAsia="Calibri" w:hAnsi="Calibri" w:cs="Calibri"/>
                <w:color w:val="002060"/>
                <w:sz w:val="22"/>
                <w:szCs w:val="22"/>
              </w:rPr>
            </w:pPr>
          </w:p>
          <w:p w14:paraId="6E8E41C6" w14:textId="3CF2810A" w:rsidR="00C14B04" w:rsidRPr="00C14B04" w:rsidRDefault="00E950CA" w:rsidP="00C14B04">
            <w:pPr>
              <w:rPr>
                <w:rFonts w:ascii="Calibri" w:eastAsia="Calibri" w:hAnsi="Calibri" w:cs="Calibri"/>
                <w:color w:val="002060"/>
                <w:sz w:val="22"/>
                <w:szCs w:val="22"/>
              </w:rPr>
            </w:pPr>
            <w:r w:rsidRPr="00D50C57">
              <w:rPr>
                <w:rFonts w:ascii="Calibri" w:eastAsia="Calibri" w:hAnsi="Calibri" w:cs="Calibri"/>
                <w:b/>
                <w:bCs/>
                <w:color w:val="C00000"/>
                <w:sz w:val="22"/>
                <w:szCs w:val="22"/>
              </w:rPr>
              <w:t>“Ladders First.”:</w:t>
            </w:r>
            <w:r>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 xml:space="preserve"> </w:t>
            </w:r>
            <w:r w:rsidR="00C14B04" w:rsidRPr="00C14B04">
              <w:rPr>
                <w:rFonts w:ascii="Calibri" w:eastAsia="Calibri" w:hAnsi="Calibri" w:cs="Calibri"/>
                <w:color w:val="002060"/>
                <w:sz w:val="22"/>
                <w:szCs w:val="22"/>
              </w:rPr>
              <w:t>Portable ladders are often the first tool we choose when working at elevation. This approach is known as “Ladders First.” Before choosing a portable ladder, consider a “Ladders Last” approach when other, often safer options, such as scaffolds, aerial lifts, or mobile ladder stands, are available.</w:t>
            </w:r>
          </w:p>
          <w:p w14:paraId="627E4216" w14:textId="77777777" w:rsidR="00C14B04" w:rsidRPr="00C14B04" w:rsidRDefault="00C14B04" w:rsidP="00C14B04">
            <w:pPr>
              <w:rPr>
                <w:rFonts w:ascii="Calibri" w:eastAsia="Calibri" w:hAnsi="Calibri" w:cs="Calibri"/>
                <w:color w:val="002060"/>
                <w:sz w:val="22"/>
                <w:szCs w:val="22"/>
              </w:rPr>
            </w:pPr>
          </w:p>
          <w:p w14:paraId="030E3019" w14:textId="6521C3AD"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 xml:space="preserve">There are four </w:t>
            </w:r>
            <w:r w:rsidR="00B74A4A">
              <w:rPr>
                <w:rFonts w:ascii="Calibri" w:eastAsia="Calibri" w:hAnsi="Calibri" w:cs="Calibri"/>
                <w:color w:val="002060"/>
                <w:sz w:val="22"/>
                <w:szCs w:val="22"/>
              </w:rPr>
              <w:t xml:space="preserve">main </w:t>
            </w:r>
            <w:r w:rsidRPr="00C14B04">
              <w:rPr>
                <w:rFonts w:ascii="Calibri" w:eastAsia="Calibri" w:hAnsi="Calibri" w:cs="Calibri"/>
                <w:color w:val="002060"/>
                <w:sz w:val="22"/>
                <w:szCs w:val="22"/>
              </w:rPr>
              <w:t>types of ladders:</w:t>
            </w:r>
          </w:p>
          <w:p w14:paraId="0C16420E" w14:textId="6FFE3016" w:rsidR="00C14B04" w:rsidRPr="00C14B04" w:rsidRDefault="00C14B04" w:rsidP="00E91F83">
            <w:pPr>
              <w:numPr>
                <w:ilvl w:val="0"/>
                <w:numId w:val="22"/>
              </w:numPr>
              <w:rPr>
                <w:rFonts w:ascii="Calibri" w:eastAsia="Calibri" w:hAnsi="Calibri" w:cs="Calibri"/>
                <w:color w:val="002060"/>
                <w:sz w:val="22"/>
                <w:szCs w:val="22"/>
              </w:rPr>
            </w:pPr>
            <w:r w:rsidRPr="00B74A4A">
              <w:rPr>
                <w:rFonts w:ascii="Calibri" w:eastAsia="Calibri" w:hAnsi="Calibri" w:cs="Calibri"/>
                <w:b/>
                <w:bCs/>
                <w:color w:val="002060"/>
                <w:sz w:val="22"/>
                <w:szCs w:val="22"/>
              </w:rPr>
              <w:t>A portable ladder</w:t>
            </w:r>
            <w:r w:rsidRPr="00C14B04">
              <w:rPr>
                <w:rFonts w:ascii="Calibri" w:eastAsia="Calibri" w:hAnsi="Calibri" w:cs="Calibri"/>
                <w:color w:val="002060"/>
                <w:sz w:val="22"/>
                <w:szCs w:val="22"/>
              </w:rPr>
              <w:t xml:space="preserve"> is a ladder that can readily be moved or carried, with side rails joined at predetermined intervals by steps, rungs, cleats, or rear braces. When carefully selected, erected, and used, portable ladders tempo</w:t>
            </w:r>
            <w:r w:rsidRPr="00C14B04">
              <w:rPr>
                <w:rFonts w:ascii="Calibri" w:eastAsia="Calibri" w:hAnsi="Calibri" w:cs="Calibri"/>
                <w:color w:val="002060"/>
                <w:sz w:val="22"/>
                <w:szCs w:val="22"/>
              </w:rPr>
              <w:lastRenderedPageBreak/>
              <w:t xml:space="preserve">rarily provide </w:t>
            </w:r>
            <w:r w:rsidR="00E91F83">
              <w:rPr>
                <w:rFonts w:ascii="Calibri" w:eastAsia="Calibri" w:hAnsi="Calibri" w:cs="Calibri"/>
                <w:color w:val="002060"/>
                <w:sz w:val="22"/>
                <w:szCs w:val="22"/>
              </w:rPr>
              <w:t>a</w:t>
            </w:r>
            <w:r w:rsidRPr="00C14B04">
              <w:rPr>
                <w:rFonts w:ascii="Calibri" w:eastAsia="Calibri" w:hAnsi="Calibri" w:cs="Calibri"/>
                <w:color w:val="002060"/>
                <w:sz w:val="22"/>
                <w:szCs w:val="22"/>
              </w:rPr>
              <w:t xml:space="preserve"> passageway to other surface levels</w:t>
            </w:r>
            <w:r w:rsidR="00E91F83">
              <w:rPr>
                <w:rFonts w:ascii="Calibri" w:eastAsia="Calibri" w:hAnsi="Calibri" w:cs="Calibri"/>
                <w:color w:val="002060"/>
                <w:sz w:val="22"/>
                <w:szCs w:val="22"/>
              </w:rPr>
              <w:t>; a</w:t>
            </w:r>
            <w:r w:rsidRPr="00C14B04">
              <w:rPr>
                <w:rFonts w:ascii="Calibri" w:eastAsia="Calibri" w:hAnsi="Calibri" w:cs="Calibri"/>
                <w:color w:val="002060"/>
                <w:sz w:val="22"/>
                <w:szCs w:val="22"/>
              </w:rPr>
              <w:t xml:space="preserve"> means of support while performing elevated work</w:t>
            </w:r>
            <w:r w:rsidR="00E91F83">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Portable ladders are typically commercially manufactured and constructed to meet the voluntary American National Standard for Ladders known as ANSI-ASC A14.</w:t>
            </w:r>
          </w:p>
          <w:p w14:paraId="4A6EC5F6" w14:textId="2A5EE9C6" w:rsidR="00C14B04" w:rsidRPr="00C14B04" w:rsidRDefault="00C14B04" w:rsidP="00E91F83">
            <w:pPr>
              <w:numPr>
                <w:ilvl w:val="0"/>
                <w:numId w:val="22"/>
              </w:numPr>
              <w:rPr>
                <w:rFonts w:ascii="Calibri" w:eastAsia="Calibri" w:hAnsi="Calibri" w:cs="Calibri"/>
                <w:color w:val="002060"/>
                <w:sz w:val="22"/>
                <w:szCs w:val="22"/>
              </w:rPr>
            </w:pPr>
            <w:r w:rsidRPr="00B74A4A">
              <w:rPr>
                <w:rFonts w:ascii="Calibri" w:eastAsia="Calibri" w:hAnsi="Calibri" w:cs="Calibri"/>
                <w:b/>
                <w:bCs/>
                <w:color w:val="002060"/>
                <w:sz w:val="22"/>
                <w:szCs w:val="22"/>
              </w:rPr>
              <w:t>Fixed ladders</w:t>
            </w:r>
            <w:r w:rsidRPr="00C14B04">
              <w:rPr>
                <w:rFonts w:ascii="Calibri" w:eastAsia="Calibri" w:hAnsi="Calibri" w:cs="Calibri"/>
                <w:color w:val="002060"/>
                <w:sz w:val="22"/>
                <w:szCs w:val="22"/>
              </w:rPr>
              <w:t xml:space="preserve"> are permanently attached to buildings, equipment, or structures and cannot be readily moved or carried. </w:t>
            </w:r>
          </w:p>
          <w:p w14:paraId="1042103B" w14:textId="163B0E13" w:rsidR="00C14B04" w:rsidRPr="00C14B04" w:rsidRDefault="00C14B04" w:rsidP="00E91F83">
            <w:pPr>
              <w:numPr>
                <w:ilvl w:val="0"/>
                <w:numId w:val="22"/>
              </w:numPr>
              <w:rPr>
                <w:rFonts w:ascii="Calibri" w:eastAsia="Calibri" w:hAnsi="Calibri" w:cs="Calibri"/>
                <w:color w:val="002060"/>
                <w:sz w:val="22"/>
                <w:szCs w:val="22"/>
              </w:rPr>
            </w:pPr>
            <w:r w:rsidRPr="00B74A4A">
              <w:rPr>
                <w:rFonts w:ascii="Calibri" w:eastAsia="Calibri" w:hAnsi="Calibri" w:cs="Calibri"/>
                <w:b/>
                <w:bCs/>
                <w:color w:val="002060"/>
                <w:sz w:val="22"/>
                <w:szCs w:val="22"/>
              </w:rPr>
              <w:t xml:space="preserve">Mobile ladder stands </w:t>
            </w:r>
            <w:r w:rsidR="00B74A4A" w:rsidRPr="00B74A4A">
              <w:rPr>
                <w:rFonts w:ascii="Calibri" w:eastAsia="Calibri" w:hAnsi="Calibri" w:cs="Calibri"/>
                <w:b/>
                <w:bCs/>
                <w:color w:val="002060"/>
                <w:sz w:val="22"/>
                <w:szCs w:val="22"/>
              </w:rPr>
              <w:t>and platforms</w:t>
            </w:r>
            <w:r w:rsidR="00B74A4A">
              <w:rPr>
                <w:rFonts w:ascii="Calibri" w:eastAsia="Calibri" w:hAnsi="Calibri" w:cs="Calibri"/>
                <w:color w:val="002060"/>
                <w:sz w:val="22"/>
                <w:szCs w:val="22"/>
              </w:rPr>
              <w:t xml:space="preserve"> </w:t>
            </w:r>
            <w:r w:rsidRPr="00C14B04">
              <w:rPr>
                <w:rFonts w:ascii="Calibri" w:eastAsia="Calibri" w:hAnsi="Calibri" w:cs="Calibri"/>
                <w:color w:val="002060"/>
                <w:sz w:val="22"/>
                <w:szCs w:val="22"/>
              </w:rPr>
              <w:t xml:space="preserve">are movable, non-height adjustable, self-supporting ladders, which look like stairs mounted on wheels. </w:t>
            </w:r>
          </w:p>
          <w:p w14:paraId="206F3453" w14:textId="7297AAC4" w:rsidR="00C14B04" w:rsidRPr="00C14B04" w:rsidRDefault="00D50C57" w:rsidP="00E91F83">
            <w:pPr>
              <w:numPr>
                <w:ilvl w:val="0"/>
                <w:numId w:val="22"/>
              </w:numPr>
              <w:rPr>
                <w:rFonts w:ascii="Calibri" w:eastAsia="Calibri" w:hAnsi="Calibri" w:cs="Calibri"/>
                <w:color w:val="002060"/>
                <w:sz w:val="22"/>
                <w:szCs w:val="22"/>
              </w:rPr>
            </w:pPr>
            <w:r>
              <w:rPr>
                <w:rFonts w:ascii="Calibri" w:eastAsia="Calibri" w:hAnsi="Calibri" w:cs="Calibri"/>
                <w:b/>
                <w:bCs/>
                <w:color w:val="002060"/>
                <w:sz w:val="22"/>
                <w:szCs w:val="22"/>
              </w:rPr>
              <w:t>J</w:t>
            </w:r>
            <w:r w:rsidR="00C14B04" w:rsidRPr="00B74A4A">
              <w:rPr>
                <w:rFonts w:ascii="Calibri" w:eastAsia="Calibri" w:hAnsi="Calibri" w:cs="Calibri"/>
                <w:b/>
                <w:bCs/>
                <w:color w:val="002060"/>
                <w:sz w:val="22"/>
                <w:szCs w:val="22"/>
              </w:rPr>
              <w:t>ob-made ladders</w:t>
            </w:r>
            <w:r w:rsidR="00C14B04" w:rsidRPr="00C14B04">
              <w:rPr>
                <w:rFonts w:ascii="Calibri" w:eastAsia="Calibri" w:hAnsi="Calibri" w:cs="Calibri"/>
                <w:color w:val="002060"/>
                <w:sz w:val="22"/>
                <w:szCs w:val="22"/>
              </w:rPr>
              <w:t xml:space="preserve"> are typically fabricated at construction worksites and are not commercially manufactured.</w:t>
            </w:r>
          </w:p>
          <w:p w14:paraId="653716D6" w14:textId="77777777" w:rsidR="00C14B04" w:rsidRPr="00C14B04" w:rsidRDefault="00C14B04" w:rsidP="00C14B04">
            <w:pPr>
              <w:rPr>
                <w:rFonts w:ascii="Calibri" w:eastAsia="Calibri" w:hAnsi="Calibri" w:cs="Calibri"/>
                <w:color w:val="002060"/>
                <w:sz w:val="22"/>
                <w:szCs w:val="22"/>
              </w:rPr>
            </w:pPr>
          </w:p>
          <w:p w14:paraId="57424A33" w14:textId="47D8AEEA" w:rsidR="00A8504B" w:rsidRPr="00A8504B" w:rsidRDefault="00A8504B" w:rsidP="00A8504B">
            <w:pPr>
              <w:rPr>
                <w:rFonts w:ascii="Calibri" w:hAnsi="Calibri" w:cs="Calibri"/>
                <w:b/>
                <w:bCs/>
                <w:color w:val="002060"/>
                <w:sz w:val="22"/>
                <w:szCs w:val="22"/>
              </w:rPr>
            </w:pPr>
            <w:r>
              <w:rPr>
                <w:rFonts w:ascii="Calibri" w:eastAsia="Calibri" w:hAnsi="Calibri" w:cs="Calibri"/>
                <w:b/>
                <w:bCs/>
                <w:color w:val="002060"/>
                <w:sz w:val="22"/>
                <w:szCs w:val="22"/>
              </w:rPr>
              <w:t xml:space="preserve">1. </w:t>
            </w:r>
            <w:r w:rsidR="00C14B04" w:rsidRPr="00D50C57">
              <w:rPr>
                <w:rFonts w:ascii="Calibri" w:eastAsia="Calibri" w:hAnsi="Calibri" w:cs="Calibri"/>
                <w:b/>
                <w:bCs/>
                <w:color w:val="002060"/>
                <w:sz w:val="22"/>
                <w:szCs w:val="22"/>
              </w:rPr>
              <w:t>Choosing the Right Portable Ladder for Safety</w:t>
            </w:r>
            <w:r w:rsidR="00D50C57" w:rsidRPr="00D50C57">
              <w:rPr>
                <w:rFonts w:ascii="Calibri" w:eastAsia="Calibri" w:hAnsi="Calibri" w:cs="Calibri"/>
                <w:b/>
                <w:bCs/>
                <w:color w:val="002060"/>
                <w:sz w:val="22"/>
                <w:szCs w:val="22"/>
              </w:rPr>
              <w:t>:</w:t>
            </w:r>
            <w:r w:rsidR="00D50C57">
              <w:rPr>
                <w:rFonts w:ascii="Calibri" w:eastAsia="Calibri" w:hAnsi="Calibri" w:cs="Calibri"/>
                <w:color w:val="002060"/>
                <w:sz w:val="22"/>
                <w:szCs w:val="22"/>
              </w:rPr>
              <w:t xml:space="preserve"> </w:t>
            </w:r>
            <w:r w:rsidRPr="00A8504B">
              <w:rPr>
                <w:rFonts w:ascii="Calibri" w:hAnsi="Calibri" w:cs="Calibri"/>
                <w:color w:val="002060"/>
                <w:sz w:val="22"/>
                <w:szCs w:val="22"/>
              </w:rPr>
              <w:t xml:space="preserve">Ladder choice is an essential you should cover in your safety talk. What you don’t want is workers climbing any old object to accomplish a task at height. </w:t>
            </w:r>
          </w:p>
          <w:p w14:paraId="416CC2E8" w14:textId="25256A2F"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 xml:space="preserve">Which portable ladder is the right one for you? When considering portable ladders, think of each as a candidate applying for your specific job. Some will be qualified to take you where you need to go, while others will not make the cut. One ladder may not be suitable for all your elevated work needs. </w:t>
            </w:r>
          </w:p>
          <w:p w14:paraId="047E180D" w14:textId="25856560"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Key considerations when selecting portable ladders include</w:t>
            </w:r>
            <w:r w:rsidR="00D50C57" w:rsidRPr="00C14B04">
              <w:rPr>
                <w:rFonts w:ascii="Calibri" w:eastAsia="Calibri" w:hAnsi="Calibri" w:cs="Calibri"/>
                <w:color w:val="002060"/>
                <w:sz w:val="22"/>
                <w:szCs w:val="22"/>
              </w:rPr>
              <w:t xml:space="preserve"> </w:t>
            </w:r>
            <w:r w:rsidR="00D50C57">
              <w:rPr>
                <w:rFonts w:ascii="Calibri" w:eastAsia="Calibri" w:hAnsi="Calibri" w:cs="Calibri"/>
                <w:color w:val="002060"/>
                <w:sz w:val="22"/>
                <w:szCs w:val="22"/>
              </w:rPr>
              <w:t>where it</w:t>
            </w:r>
            <w:r w:rsidR="00D50C57" w:rsidRPr="00C14B04">
              <w:rPr>
                <w:rFonts w:ascii="Calibri" w:eastAsia="Calibri" w:hAnsi="Calibri" w:cs="Calibri"/>
                <w:color w:val="002060"/>
                <w:sz w:val="22"/>
                <w:szCs w:val="22"/>
              </w:rPr>
              <w:t xml:space="preserve"> is important to understand that each of these considerations, to a large degree, is interconnected</w:t>
            </w:r>
            <w:r w:rsidRPr="00C14B04">
              <w:rPr>
                <w:rFonts w:ascii="Calibri" w:eastAsia="Calibri" w:hAnsi="Calibri" w:cs="Calibri"/>
                <w:color w:val="002060"/>
                <w:sz w:val="22"/>
                <w:szCs w:val="22"/>
              </w:rPr>
              <w:t>:</w:t>
            </w:r>
          </w:p>
          <w:p w14:paraId="207EF653"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Supporting characteristics </w:t>
            </w:r>
          </w:p>
          <w:p w14:paraId="41BC9C01"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Target work zone </w:t>
            </w:r>
          </w:p>
          <w:p w14:paraId="7BB9A1A2"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Footprint </w:t>
            </w:r>
          </w:p>
          <w:p w14:paraId="1B7ACACD"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Setup area</w:t>
            </w:r>
          </w:p>
          <w:p w14:paraId="50C2D331"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Design style </w:t>
            </w:r>
          </w:p>
          <w:p w14:paraId="5D2CEBE5"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Material </w:t>
            </w:r>
          </w:p>
          <w:p w14:paraId="1F629C04"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Working load </w:t>
            </w:r>
          </w:p>
          <w:p w14:paraId="2508078B" w14:textId="77777777" w:rsidR="00C14B04" w:rsidRPr="00E91F83" w:rsidRDefault="00C14B04" w:rsidP="000443B3">
            <w:pPr>
              <w:numPr>
                <w:ilvl w:val="0"/>
                <w:numId w:val="18"/>
              </w:numPr>
              <w:rPr>
                <w:rFonts w:ascii="Calibri" w:eastAsia="Calibri" w:hAnsi="Calibri" w:cs="Calibri"/>
                <w:b/>
                <w:bCs/>
                <w:color w:val="00B050"/>
                <w:sz w:val="22"/>
                <w:szCs w:val="22"/>
              </w:rPr>
            </w:pPr>
            <w:r w:rsidRPr="00E91F83">
              <w:rPr>
                <w:rFonts w:ascii="Calibri" w:eastAsia="Calibri" w:hAnsi="Calibri" w:cs="Calibri"/>
                <w:b/>
                <w:bCs/>
                <w:color w:val="00B050"/>
                <w:sz w:val="22"/>
                <w:szCs w:val="22"/>
              </w:rPr>
              <w:t xml:space="preserve">Size </w:t>
            </w:r>
          </w:p>
          <w:p w14:paraId="10A9FFFE" w14:textId="77777777" w:rsidR="00A8504B" w:rsidRPr="00A8504B" w:rsidRDefault="00A8504B" w:rsidP="00A8504B">
            <w:pPr>
              <w:rPr>
                <w:rFonts w:ascii="Calibri" w:hAnsi="Calibri" w:cs="Calibri"/>
                <w:color w:val="002060"/>
                <w:sz w:val="22"/>
                <w:szCs w:val="22"/>
              </w:rPr>
            </w:pPr>
          </w:p>
          <w:p w14:paraId="64CE621A"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2. Ladder Material</w:t>
            </w:r>
          </w:p>
          <w:p w14:paraId="5C966D70" w14:textId="77777777" w:rsidR="00A8504B" w:rsidRPr="00A8504B" w:rsidRDefault="00A8504B" w:rsidP="00A8504B">
            <w:pPr>
              <w:rPr>
                <w:rFonts w:ascii="Calibri" w:hAnsi="Calibri" w:cs="Calibri"/>
                <w:b/>
                <w:bCs/>
                <w:color w:val="002060"/>
                <w:sz w:val="22"/>
                <w:szCs w:val="22"/>
              </w:rPr>
            </w:pPr>
            <w:r w:rsidRPr="00A8504B">
              <w:rPr>
                <w:rFonts w:ascii="Calibri" w:hAnsi="Calibri" w:cs="Calibri"/>
                <w:color w:val="002060"/>
                <w:sz w:val="22"/>
                <w:szCs w:val="22"/>
              </w:rPr>
              <w:t>Ladders are typically made from wood, fiberglass, or aluminium. If you’re on a construction site, you’re better off with a ladder made from aluminium or fiberglass. One of the advantages of aluminium ladders is that they’re lighter and easier to manoeuvre around. That makes a big difference when you’re walking back and forth between people around a worksite. However, if you’re working in a place with electrical sources, you’d be better off with a fiberglass ladder since they don’t conduct electricity.</w:t>
            </w:r>
            <w:r w:rsidRPr="00A8504B">
              <w:rPr>
                <w:rFonts w:ascii="Calibri" w:hAnsi="Calibri" w:cs="Calibri"/>
                <w:b/>
                <w:bCs/>
                <w:color w:val="002060"/>
                <w:sz w:val="22"/>
                <w:szCs w:val="22"/>
              </w:rPr>
              <w:t>‌</w:t>
            </w:r>
          </w:p>
          <w:p w14:paraId="11F15468" w14:textId="77777777" w:rsidR="00A8504B" w:rsidRPr="00A8504B" w:rsidRDefault="00A8504B" w:rsidP="00A8504B">
            <w:pPr>
              <w:rPr>
                <w:rFonts w:ascii="Calibri" w:hAnsi="Calibri" w:cs="Calibri"/>
                <w:color w:val="002060"/>
                <w:sz w:val="22"/>
                <w:szCs w:val="22"/>
              </w:rPr>
            </w:pPr>
          </w:p>
          <w:p w14:paraId="723FD0C7"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3. Ladder Height</w:t>
            </w:r>
          </w:p>
          <w:p w14:paraId="15394893"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Next, you want to make sure that the ladder is tall enough for the task at hand. It’s better to have a ladder that’s the correct height versus trying to make do with whatever ladder you can locate. If you’re going to use an extension ladder, pick one that goes at least seven feet higher than the maximum contact point. That way, your workers can set the ladder up at the correct angle.  If you’re using a stepladder, the reach height should be four feet above the height of the stepladder in use.</w:t>
            </w:r>
          </w:p>
          <w:p w14:paraId="51A1E0A1" w14:textId="77777777" w:rsidR="00A8504B" w:rsidRPr="00A8504B" w:rsidRDefault="00A8504B" w:rsidP="00A8504B">
            <w:pPr>
              <w:rPr>
                <w:rFonts w:ascii="Calibri" w:hAnsi="Calibri" w:cs="Calibri"/>
                <w:color w:val="002060"/>
                <w:sz w:val="22"/>
                <w:szCs w:val="22"/>
              </w:rPr>
            </w:pPr>
          </w:p>
          <w:p w14:paraId="4A33674A"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4. Ladder Duty Rating</w:t>
            </w:r>
          </w:p>
          <w:p w14:paraId="310E63D1"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Make sure that a ladder can hold any necessary weight by checking its duty rating. Any ladder used on a worksite should have a sticker highlighting its duty rating attached to the side. In addition, workers should account for factors like body weight, clothing, protective equipment, and any tools they will have with them while using the ladder. </w:t>
            </w:r>
          </w:p>
          <w:p w14:paraId="10180BEA"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w:t>
            </w:r>
          </w:p>
          <w:p w14:paraId="058DD253"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5. Setting Up a Ladder</w:t>
            </w:r>
          </w:p>
          <w:p w14:paraId="2CCA641D"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Before setting foot on the ladder, check it over for any structural defects like:</w:t>
            </w:r>
          </w:p>
          <w:p w14:paraId="6B6F7B95" w14:textId="77777777" w:rsidR="00A8504B" w:rsidRPr="00A8504B" w:rsidRDefault="00A8504B" w:rsidP="00A8504B">
            <w:pPr>
              <w:numPr>
                <w:ilvl w:val="0"/>
                <w:numId w:val="24"/>
              </w:numPr>
              <w:rPr>
                <w:rFonts w:ascii="Calibri" w:hAnsi="Calibri" w:cs="Calibri"/>
                <w:color w:val="002060"/>
                <w:sz w:val="22"/>
                <w:szCs w:val="22"/>
              </w:rPr>
            </w:pPr>
            <w:r w:rsidRPr="00A8504B">
              <w:rPr>
                <w:rFonts w:ascii="Calibri" w:hAnsi="Calibri" w:cs="Calibri"/>
                <w:color w:val="002060"/>
                <w:sz w:val="22"/>
                <w:szCs w:val="22"/>
              </w:rPr>
              <w:t>Broken or missing rungs</w:t>
            </w:r>
          </w:p>
          <w:p w14:paraId="2EE4F52C" w14:textId="77777777" w:rsidR="00A8504B" w:rsidRPr="00A8504B" w:rsidRDefault="00A8504B" w:rsidP="00A8504B">
            <w:pPr>
              <w:numPr>
                <w:ilvl w:val="0"/>
                <w:numId w:val="24"/>
              </w:numPr>
              <w:rPr>
                <w:rFonts w:ascii="Calibri" w:hAnsi="Calibri" w:cs="Calibri"/>
                <w:color w:val="002060"/>
                <w:sz w:val="22"/>
                <w:szCs w:val="22"/>
              </w:rPr>
            </w:pPr>
            <w:r w:rsidRPr="00A8504B">
              <w:rPr>
                <w:rFonts w:ascii="Calibri" w:hAnsi="Calibri" w:cs="Calibri"/>
                <w:color w:val="002060"/>
                <w:sz w:val="22"/>
                <w:szCs w:val="22"/>
              </w:rPr>
              <w:t>Cracked side rails</w:t>
            </w:r>
          </w:p>
          <w:p w14:paraId="209E5E25" w14:textId="77777777" w:rsidR="00A8504B" w:rsidRPr="00A8504B" w:rsidRDefault="00A8504B" w:rsidP="00A8504B">
            <w:pPr>
              <w:numPr>
                <w:ilvl w:val="0"/>
                <w:numId w:val="24"/>
              </w:numPr>
              <w:rPr>
                <w:rFonts w:ascii="Calibri" w:hAnsi="Calibri" w:cs="Calibri"/>
                <w:color w:val="002060"/>
                <w:sz w:val="22"/>
                <w:szCs w:val="22"/>
              </w:rPr>
            </w:pPr>
            <w:r w:rsidRPr="00A8504B">
              <w:rPr>
                <w:rFonts w:ascii="Calibri" w:hAnsi="Calibri" w:cs="Calibri"/>
                <w:color w:val="002060"/>
                <w:sz w:val="22"/>
                <w:szCs w:val="22"/>
              </w:rPr>
              <w:t>Corrosion of components</w:t>
            </w:r>
          </w:p>
          <w:p w14:paraId="768E7E04" w14:textId="77777777" w:rsidR="00A8504B" w:rsidRPr="00A8504B" w:rsidRDefault="00A8504B" w:rsidP="00A8504B">
            <w:pPr>
              <w:numPr>
                <w:ilvl w:val="0"/>
                <w:numId w:val="24"/>
              </w:numPr>
              <w:rPr>
                <w:rFonts w:ascii="Calibri" w:hAnsi="Calibri" w:cs="Calibri"/>
                <w:color w:val="002060"/>
                <w:sz w:val="22"/>
                <w:szCs w:val="22"/>
              </w:rPr>
            </w:pPr>
            <w:r w:rsidRPr="00A8504B">
              <w:rPr>
                <w:rFonts w:ascii="Calibri" w:hAnsi="Calibri" w:cs="Calibri"/>
                <w:color w:val="002060"/>
                <w:sz w:val="22"/>
                <w:szCs w:val="22"/>
              </w:rPr>
              <w:t>Other defective components</w:t>
            </w:r>
            <w:r w:rsidRPr="00A8504B">
              <w:rPr>
                <w:rFonts w:ascii="Calibri" w:hAnsi="Calibri" w:cs="Calibri"/>
                <w:b/>
                <w:bCs/>
                <w:color w:val="002060"/>
                <w:sz w:val="22"/>
                <w:szCs w:val="22"/>
              </w:rPr>
              <w:t>‌</w:t>
            </w:r>
          </w:p>
          <w:p w14:paraId="538551B8" w14:textId="77777777" w:rsidR="00A8504B" w:rsidRPr="00A8504B" w:rsidRDefault="00A8504B" w:rsidP="00A8504B">
            <w:pPr>
              <w:ind w:left="360"/>
              <w:rPr>
                <w:rFonts w:ascii="Calibri" w:hAnsi="Calibri" w:cs="Calibri"/>
                <w:color w:val="002060"/>
                <w:sz w:val="22"/>
                <w:szCs w:val="22"/>
              </w:rPr>
            </w:pPr>
          </w:p>
          <w:p w14:paraId="3C9CD9D5"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If you notice any issues that could impact the safety of workers, remove the ladder from the worksite and have it sent for repair or disposal. You don’t want anyone using a ladder that could lead to a serious injury or even death.</w:t>
            </w:r>
          </w:p>
          <w:p w14:paraId="685D9FFC" w14:textId="77777777" w:rsidR="00A8504B" w:rsidRPr="00A8504B" w:rsidRDefault="00A8504B" w:rsidP="00A8504B">
            <w:pPr>
              <w:rPr>
                <w:rFonts w:ascii="Calibri" w:hAnsi="Calibri" w:cs="Calibri"/>
                <w:color w:val="002060"/>
                <w:sz w:val="22"/>
                <w:szCs w:val="22"/>
              </w:rPr>
            </w:pPr>
          </w:p>
          <w:p w14:paraId="6ACF7E0E" w14:textId="77777777" w:rsidR="00A8504B" w:rsidRPr="00A8504B" w:rsidRDefault="00A8504B" w:rsidP="00A8504B">
            <w:pPr>
              <w:rPr>
                <w:rFonts w:ascii="Calibri" w:hAnsi="Calibri" w:cs="Calibri"/>
                <w:b/>
                <w:bCs/>
                <w:color w:val="002060"/>
                <w:sz w:val="22"/>
                <w:szCs w:val="22"/>
              </w:rPr>
            </w:pPr>
            <w:r w:rsidRPr="00A8504B">
              <w:rPr>
                <w:rFonts w:ascii="Calibri" w:hAnsi="Calibri" w:cs="Calibri"/>
                <w:color w:val="002060"/>
                <w:sz w:val="22"/>
                <w:szCs w:val="22"/>
              </w:rPr>
              <w:t xml:space="preserve">Workers should set ladders up in places where there isn’t a lot of traffic. However, if it’s a busy site, they should set </w:t>
            </w:r>
            <w:r w:rsidRPr="00A8504B">
              <w:rPr>
                <w:rFonts w:ascii="Calibri" w:hAnsi="Calibri" w:cs="Calibri"/>
                <w:color w:val="002060"/>
                <w:sz w:val="22"/>
                <w:szCs w:val="22"/>
              </w:rPr>
              <w:lastRenderedPageBreak/>
              <w:t>up barricades that prevent anyone from accidentally jostling them while using a ladder.</w:t>
            </w:r>
            <w:r w:rsidRPr="00A8504B">
              <w:rPr>
                <w:rFonts w:ascii="Calibri" w:hAnsi="Calibri" w:cs="Calibri"/>
                <w:b/>
                <w:bCs/>
                <w:color w:val="002060"/>
                <w:sz w:val="22"/>
                <w:szCs w:val="22"/>
              </w:rPr>
              <w:t>‌</w:t>
            </w:r>
          </w:p>
          <w:p w14:paraId="3523D46D" w14:textId="77777777" w:rsidR="00A8504B" w:rsidRPr="00A8504B" w:rsidRDefault="00A8504B" w:rsidP="00A8504B">
            <w:pPr>
              <w:rPr>
                <w:rFonts w:ascii="Calibri" w:hAnsi="Calibri" w:cs="Calibri"/>
                <w:color w:val="002060"/>
                <w:sz w:val="22"/>
                <w:szCs w:val="22"/>
              </w:rPr>
            </w:pPr>
          </w:p>
          <w:p w14:paraId="3A991E75"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Colleagues must position ladders at an angle most conducive to providing them with stability as they finish the task at hand. The rule for extension ladders is to set the base 1 foot away from a structure for every four feet of ladder height. That way, workers can achieve a 75-degree working angle.</w:t>
            </w:r>
          </w:p>
          <w:p w14:paraId="1F324593" w14:textId="77777777" w:rsidR="00A8504B" w:rsidRPr="00A8504B" w:rsidRDefault="00A8504B" w:rsidP="00A8504B">
            <w:pPr>
              <w:rPr>
                <w:rFonts w:ascii="Calibri" w:hAnsi="Calibri" w:cs="Calibri"/>
                <w:color w:val="002060"/>
                <w:sz w:val="22"/>
                <w:szCs w:val="22"/>
              </w:rPr>
            </w:pPr>
          </w:p>
          <w:p w14:paraId="66A3CE6C"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Make sure your colleagues understand the importance of setting up ladders on a level, stable surface. If that’s hard to do, they should use a levelling device instead of stacking objects beneath the ladder legs. </w:t>
            </w:r>
          </w:p>
          <w:p w14:paraId="35330404" w14:textId="77777777" w:rsidR="00A8504B" w:rsidRPr="00A8504B" w:rsidRDefault="00A8504B" w:rsidP="00A8504B">
            <w:pPr>
              <w:rPr>
                <w:rFonts w:ascii="Calibri" w:hAnsi="Calibri" w:cs="Calibri"/>
                <w:color w:val="002060"/>
                <w:sz w:val="22"/>
                <w:szCs w:val="22"/>
              </w:rPr>
            </w:pPr>
            <w:r w:rsidRPr="00A8504B">
              <w:rPr>
                <w:rFonts w:ascii="Calibri" w:hAnsi="Calibri" w:cs="Calibri"/>
                <w:b/>
                <w:bCs/>
                <w:color w:val="002060"/>
                <w:sz w:val="22"/>
                <w:szCs w:val="22"/>
              </w:rPr>
              <w:t>‌</w:t>
            </w:r>
          </w:p>
          <w:p w14:paraId="012DCDD2" w14:textId="77777777" w:rsidR="00A8504B" w:rsidRPr="00A8504B" w:rsidRDefault="00A8504B" w:rsidP="00A8504B">
            <w:pPr>
              <w:rPr>
                <w:rFonts w:ascii="Calibri" w:hAnsi="Calibri" w:cs="Calibri"/>
                <w:b/>
                <w:bCs/>
                <w:color w:val="002060"/>
                <w:sz w:val="22"/>
                <w:szCs w:val="22"/>
              </w:rPr>
            </w:pPr>
            <w:r w:rsidRPr="00A8504B">
              <w:rPr>
                <w:rFonts w:ascii="Calibri" w:hAnsi="Calibri" w:cs="Calibri"/>
                <w:b/>
                <w:bCs/>
                <w:color w:val="002060"/>
                <w:sz w:val="22"/>
                <w:szCs w:val="22"/>
              </w:rPr>
              <w:t>6. Working on a Ladder</w:t>
            </w:r>
          </w:p>
          <w:p w14:paraId="553DA5E3"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Another point to note in a ladder safety virtual toolbox talk is how to handle working on a ladder. Colleagues should maintain three points of contact while working on top of a ladder. They can achieve using body parts like the hands, knees, and feet. In addition, crew members should face the ladder whenever they climb up and down.</w:t>
            </w:r>
          </w:p>
          <w:p w14:paraId="3911E2F0" w14:textId="77777777" w:rsidR="00A8504B" w:rsidRPr="00A8504B" w:rsidRDefault="00A8504B" w:rsidP="00A8504B">
            <w:pPr>
              <w:rPr>
                <w:rFonts w:ascii="Calibri" w:hAnsi="Calibri" w:cs="Calibri"/>
                <w:color w:val="002060"/>
                <w:sz w:val="22"/>
                <w:szCs w:val="22"/>
              </w:rPr>
            </w:pPr>
          </w:p>
          <w:p w14:paraId="7E3BDE96"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Workers should never stand any higher on a stepladder than two steps down from the top. For an extension ladder, they should never go higher than four rungs from the top. In addition, colleagues should avoid using ladders if the current weather conditions include rain, strong winds, or the possibility of lightning.</w:t>
            </w:r>
          </w:p>
          <w:p w14:paraId="59D712AF" w14:textId="77777777" w:rsidR="00A8504B" w:rsidRPr="00A8504B" w:rsidRDefault="00A8504B" w:rsidP="00A8504B">
            <w:pPr>
              <w:rPr>
                <w:rFonts w:ascii="Calibri" w:hAnsi="Calibri" w:cs="Calibri"/>
                <w:color w:val="002060"/>
                <w:sz w:val="22"/>
                <w:szCs w:val="22"/>
              </w:rPr>
            </w:pPr>
          </w:p>
          <w:p w14:paraId="2AF49685" w14:textId="77777777" w:rsidR="00A8504B" w:rsidRPr="00A8504B" w:rsidRDefault="00A8504B" w:rsidP="00A8504B">
            <w:pPr>
              <w:rPr>
                <w:rFonts w:ascii="Calibri" w:hAnsi="Calibri" w:cs="Calibri"/>
                <w:color w:val="002060"/>
                <w:sz w:val="22"/>
                <w:szCs w:val="22"/>
              </w:rPr>
            </w:pPr>
            <w:r w:rsidRPr="00A8504B">
              <w:rPr>
                <w:rFonts w:ascii="Calibri" w:hAnsi="Calibri" w:cs="Calibri"/>
                <w:color w:val="002060"/>
                <w:sz w:val="22"/>
                <w:szCs w:val="22"/>
              </w:rPr>
              <w:t>Position step stools as close as possible to the object the worker needs to reach. A worker can tell whether a step stool is suitable for the job by how much they must strain to reach an object. If the crew member is constantly on their toes, they should switch to a ladder.</w:t>
            </w:r>
          </w:p>
          <w:p w14:paraId="5C7D4E59" w14:textId="77777777" w:rsidR="00A8504B" w:rsidRDefault="00A8504B" w:rsidP="00C14B04">
            <w:pPr>
              <w:rPr>
                <w:rFonts w:ascii="Calibri" w:eastAsia="Calibri" w:hAnsi="Calibri" w:cs="Calibri"/>
                <w:b/>
                <w:bCs/>
                <w:color w:val="002060"/>
                <w:sz w:val="22"/>
                <w:szCs w:val="22"/>
              </w:rPr>
            </w:pPr>
          </w:p>
          <w:p w14:paraId="2A71CF17" w14:textId="77777777" w:rsidR="008911B3" w:rsidRDefault="00C14B04" w:rsidP="00C14B04">
            <w:pPr>
              <w:rPr>
                <w:rFonts w:ascii="Calibri" w:eastAsia="Calibri" w:hAnsi="Calibri" w:cs="Calibri"/>
                <w:color w:val="002060"/>
                <w:sz w:val="22"/>
                <w:szCs w:val="22"/>
              </w:rPr>
            </w:pPr>
            <w:r w:rsidRPr="00D50C57">
              <w:rPr>
                <w:rFonts w:ascii="Calibri" w:eastAsia="Calibri" w:hAnsi="Calibri" w:cs="Calibri"/>
                <w:b/>
                <w:bCs/>
                <w:color w:val="002060"/>
                <w:sz w:val="22"/>
                <w:szCs w:val="22"/>
              </w:rPr>
              <w:t xml:space="preserve">Consider: Target work zone </w:t>
            </w:r>
            <w:r w:rsidR="008911B3">
              <w:rPr>
                <w:rFonts w:ascii="Calibri" w:eastAsia="Calibri" w:hAnsi="Calibri" w:cs="Calibri"/>
                <w:b/>
                <w:bCs/>
                <w:color w:val="002060"/>
                <w:sz w:val="22"/>
                <w:szCs w:val="22"/>
              </w:rPr>
              <w:t xml:space="preserve">- </w:t>
            </w:r>
            <w:r w:rsidRPr="008911B3">
              <w:rPr>
                <w:rFonts w:ascii="Calibri" w:eastAsia="Calibri" w:hAnsi="Calibri" w:cs="Calibri"/>
                <w:b/>
                <w:bCs/>
                <w:i/>
                <w:iCs/>
                <w:color w:val="C00000"/>
                <w:sz w:val="22"/>
                <w:szCs w:val="22"/>
              </w:rPr>
              <w:t>Where is the work?</w:t>
            </w:r>
            <w:r w:rsidRPr="00C14B04">
              <w:rPr>
                <w:rFonts w:ascii="Calibri" w:eastAsia="Calibri" w:hAnsi="Calibri" w:cs="Calibri"/>
                <w:color w:val="002060"/>
                <w:sz w:val="22"/>
                <w:szCs w:val="22"/>
              </w:rPr>
              <w:t xml:space="preserve"> </w:t>
            </w:r>
          </w:p>
          <w:p w14:paraId="610AA4FA" w14:textId="4CF9E923"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 xml:space="preserve">When your elevation is different than where you need to work, you need to change your elevation to get to the target work zone. Think of the target work zone as your destination, and the portable ladder as your tool to get you there. Target work zones may be indoors or outdoors, and they are often large and complex, such as painting a </w:t>
            </w:r>
            <w:proofErr w:type="spellStart"/>
            <w:r w:rsidRPr="00C14B04">
              <w:rPr>
                <w:rFonts w:ascii="Calibri" w:eastAsia="Calibri" w:hAnsi="Calibri" w:cs="Calibri"/>
                <w:color w:val="002060"/>
                <w:sz w:val="22"/>
                <w:szCs w:val="22"/>
              </w:rPr>
              <w:t>multistory</w:t>
            </w:r>
            <w:proofErr w:type="spellEnd"/>
            <w:r w:rsidRPr="00C14B04">
              <w:rPr>
                <w:rFonts w:ascii="Calibri" w:eastAsia="Calibri" w:hAnsi="Calibri" w:cs="Calibri"/>
                <w:color w:val="002060"/>
                <w:sz w:val="22"/>
                <w:szCs w:val="22"/>
              </w:rPr>
              <w:t xml:space="preserve"> home. Large target work zones should always be further evaluated and subdivided into smaller, manageable target work zones to prevent dangerous overreaching when working from a ladder. Target work zones may be so large or complex that simply moving the ladder will not be enough; you need to change ladder styles or sizes to safely complete the elevated work. Understanding the location, dimensions, and unique complexities of your target work zone will help you select the best portable ladder for the job.</w:t>
            </w:r>
          </w:p>
          <w:p w14:paraId="7067FC69" w14:textId="77777777" w:rsidR="00C14B04" w:rsidRPr="00C14B04" w:rsidRDefault="00C14B04" w:rsidP="00C14B04">
            <w:pPr>
              <w:rPr>
                <w:rFonts w:ascii="Calibri" w:eastAsia="Calibri" w:hAnsi="Calibri" w:cs="Calibri"/>
                <w:color w:val="002060"/>
                <w:sz w:val="22"/>
                <w:szCs w:val="22"/>
              </w:rPr>
            </w:pPr>
          </w:p>
          <w:p w14:paraId="2D4D8C5F" w14:textId="77777777" w:rsidR="008911B3" w:rsidRPr="008911B3" w:rsidRDefault="00C14B04" w:rsidP="00C14B04">
            <w:pPr>
              <w:rPr>
                <w:rFonts w:ascii="Calibri" w:eastAsia="Calibri" w:hAnsi="Calibri" w:cs="Calibri"/>
                <w:b/>
                <w:bCs/>
                <w:i/>
                <w:iCs/>
                <w:color w:val="002060"/>
                <w:sz w:val="22"/>
                <w:szCs w:val="22"/>
              </w:rPr>
            </w:pPr>
            <w:r w:rsidRPr="00D50C57">
              <w:rPr>
                <w:rFonts w:ascii="Calibri" w:eastAsia="Calibri" w:hAnsi="Calibri" w:cs="Calibri"/>
                <w:b/>
                <w:bCs/>
                <w:color w:val="002060"/>
                <w:sz w:val="22"/>
                <w:szCs w:val="22"/>
              </w:rPr>
              <w:t xml:space="preserve">Consider: Setup </w:t>
            </w:r>
            <w:proofErr w:type="gramStart"/>
            <w:r w:rsidRPr="00D50C57">
              <w:rPr>
                <w:rFonts w:ascii="Calibri" w:eastAsia="Calibri" w:hAnsi="Calibri" w:cs="Calibri"/>
                <w:b/>
                <w:bCs/>
                <w:color w:val="002060"/>
                <w:sz w:val="22"/>
                <w:szCs w:val="22"/>
              </w:rPr>
              <w:t xml:space="preserve">area </w:t>
            </w:r>
            <w:r w:rsidR="008911B3">
              <w:rPr>
                <w:rFonts w:ascii="Calibri" w:eastAsia="Calibri" w:hAnsi="Calibri" w:cs="Calibri"/>
                <w:b/>
                <w:bCs/>
                <w:color w:val="002060"/>
                <w:sz w:val="22"/>
                <w:szCs w:val="22"/>
              </w:rPr>
              <w:t xml:space="preserve"> -</w:t>
            </w:r>
            <w:proofErr w:type="gramEnd"/>
            <w:r w:rsidR="008911B3">
              <w:rPr>
                <w:rFonts w:ascii="Calibri" w:eastAsia="Calibri" w:hAnsi="Calibri" w:cs="Calibri"/>
                <w:b/>
                <w:bCs/>
                <w:color w:val="002060"/>
                <w:sz w:val="22"/>
                <w:szCs w:val="22"/>
              </w:rPr>
              <w:t xml:space="preserve"> </w:t>
            </w:r>
            <w:r w:rsidRPr="008911B3">
              <w:rPr>
                <w:rFonts w:ascii="Calibri" w:eastAsia="Calibri" w:hAnsi="Calibri" w:cs="Calibri"/>
                <w:b/>
                <w:bCs/>
                <w:i/>
                <w:iCs/>
                <w:color w:val="C00000"/>
                <w:sz w:val="22"/>
                <w:szCs w:val="22"/>
              </w:rPr>
              <w:t>Will it be safe when erected</w:t>
            </w:r>
            <w:r w:rsidRPr="008911B3">
              <w:rPr>
                <w:rFonts w:ascii="Calibri" w:eastAsia="Calibri" w:hAnsi="Calibri" w:cs="Calibri"/>
                <w:b/>
                <w:bCs/>
                <w:i/>
                <w:iCs/>
                <w:color w:val="002060"/>
                <w:sz w:val="22"/>
                <w:szCs w:val="22"/>
              </w:rPr>
              <w:t xml:space="preserve">? </w:t>
            </w:r>
          </w:p>
          <w:p w14:paraId="3F7FF9FB" w14:textId="1023179D" w:rsidR="00C14B04" w:rsidRPr="00C14B04" w:rsidRDefault="00C14B04" w:rsidP="00C14B04">
            <w:pPr>
              <w:rPr>
                <w:rFonts w:ascii="Calibri" w:eastAsia="Calibri" w:hAnsi="Calibri" w:cs="Calibri"/>
                <w:color w:val="002060"/>
                <w:sz w:val="22"/>
                <w:szCs w:val="22"/>
              </w:rPr>
            </w:pPr>
            <w:r w:rsidRPr="00C14B04">
              <w:rPr>
                <w:rFonts w:ascii="Calibri" w:eastAsia="Calibri" w:hAnsi="Calibri" w:cs="Calibri"/>
                <w:color w:val="002060"/>
                <w:sz w:val="22"/>
                <w:szCs w:val="22"/>
              </w:rPr>
              <w:t>Before a portable ladder is erected, you must ensure a sound foundation is available to support the ladder and the ladder’s surroundings will be free from hazards. The setup area requires an evaluation of the physical environment below, around, and above. To prevent dangerous overreaching when working from a ladder, locate setup areas immediately below or slightly to the side of the target work zone. The conditions of the setup area may limit which ladder style you can select, if any at all.</w:t>
            </w:r>
          </w:p>
          <w:p w14:paraId="2BA5EB0D" w14:textId="77777777" w:rsidR="00C14B04" w:rsidRPr="00C14B04" w:rsidRDefault="00C14B04" w:rsidP="00C14B04">
            <w:pPr>
              <w:rPr>
                <w:rFonts w:ascii="Calibri" w:eastAsia="Calibri" w:hAnsi="Calibri" w:cs="Calibri"/>
                <w:color w:val="002060"/>
                <w:sz w:val="22"/>
                <w:szCs w:val="22"/>
              </w:rPr>
            </w:pPr>
          </w:p>
          <w:p w14:paraId="17371589" w14:textId="77777777" w:rsidR="00C14B04" w:rsidRPr="00D50C57" w:rsidRDefault="00C14B04" w:rsidP="00C14B04">
            <w:pPr>
              <w:rPr>
                <w:rFonts w:ascii="Calibri" w:eastAsia="Calibri" w:hAnsi="Calibri" w:cs="Calibri"/>
                <w:b/>
                <w:bCs/>
                <w:color w:val="00B050"/>
                <w:sz w:val="22"/>
                <w:szCs w:val="22"/>
              </w:rPr>
            </w:pPr>
            <w:r w:rsidRPr="00D50C57">
              <w:rPr>
                <w:rFonts w:ascii="Calibri" w:eastAsia="Calibri" w:hAnsi="Calibri" w:cs="Calibri"/>
                <w:b/>
                <w:bCs/>
                <w:color w:val="00B050"/>
                <w:sz w:val="22"/>
                <w:szCs w:val="22"/>
              </w:rPr>
              <w:t>Self-inspection checklist Portable ladders</w:t>
            </w:r>
          </w:p>
          <w:p w14:paraId="3741EB02"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all ladders in good condition, joints between steps and side rails tight, all hardware and fittings securely attached, and moveable parts operating freely without binding or undue play?</w:t>
            </w:r>
          </w:p>
          <w:p w14:paraId="76E17514"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 xml:space="preserve">Are there non-slip safety feet on all ladders except step ladders? </w:t>
            </w:r>
          </w:p>
          <w:p w14:paraId="425579CD"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ladder rungs and steps free of grease and oil?</w:t>
            </w:r>
          </w:p>
          <w:p w14:paraId="642E78EC"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employees prohibited from placing a ladder in front of doors opening toward the ladder except when the door is blocked open, locked, or guarded?</w:t>
            </w:r>
          </w:p>
          <w:p w14:paraId="65E1F290"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 xml:space="preserve">Are employees prohibited from placing ladders on boxes, barrels, or other unstable bases? </w:t>
            </w:r>
          </w:p>
          <w:p w14:paraId="28236FAE"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employees instructed to face the ladder when ascending and descending?</w:t>
            </w:r>
          </w:p>
          <w:p w14:paraId="7280393B"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employees prohibited from using ladders that are broken, missing steps, rungs, cleats, broken side rails, or other faulty parts?</w:t>
            </w:r>
          </w:p>
          <w:p w14:paraId="3C20702A"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Are employees instructed not to use the top step of ordinary stepladders as a step?</w:t>
            </w:r>
          </w:p>
          <w:p w14:paraId="437BCC1B"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 xml:space="preserve">When portable rung ladders are used to gain access to elevated platforms, roofs, and the like, does the ladder always extend at least three feet above the elevated surface? </w:t>
            </w:r>
          </w:p>
          <w:p w14:paraId="7F520145"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 xml:space="preserve">Do you require the users of portable rung or cleat-type ladders to place the base so that slipping will not occur or to lash or otherwise hold the ladder in place? </w:t>
            </w:r>
          </w:p>
          <w:p w14:paraId="0807AFA0" w14:textId="77777777" w:rsidR="00C14B04" w:rsidRPr="00D50C57" w:rsidRDefault="00C14B04" w:rsidP="000443B3">
            <w:pPr>
              <w:numPr>
                <w:ilvl w:val="0"/>
                <w:numId w:val="19"/>
              </w:numPr>
              <w:rPr>
                <w:rFonts w:ascii="Calibri" w:eastAsia="Calibri" w:hAnsi="Calibri" w:cs="Calibri"/>
                <w:b/>
                <w:bCs/>
                <w:color w:val="00B050"/>
                <w:sz w:val="22"/>
                <w:szCs w:val="22"/>
              </w:rPr>
            </w:pPr>
            <w:r w:rsidRPr="00D50C57">
              <w:rPr>
                <w:rFonts w:ascii="Calibri" w:eastAsia="Calibri" w:hAnsi="Calibri" w:cs="Calibri"/>
                <w:b/>
                <w:bCs/>
                <w:color w:val="00B050"/>
                <w:sz w:val="22"/>
                <w:szCs w:val="22"/>
              </w:rPr>
              <w:t xml:space="preserve">Do portable metal ladders have legible signs reading “CAUTION — Do Not Use Around Electrical Equipment” </w:t>
            </w:r>
            <w:r w:rsidRPr="00D50C57">
              <w:rPr>
                <w:rFonts w:ascii="Calibri" w:eastAsia="Calibri" w:hAnsi="Calibri" w:cs="Calibri"/>
                <w:b/>
                <w:bCs/>
                <w:color w:val="00B050"/>
                <w:sz w:val="22"/>
                <w:szCs w:val="22"/>
              </w:rPr>
              <w:lastRenderedPageBreak/>
              <w:t xml:space="preserve">or equivalent wording? </w:t>
            </w:r>
          </w:p>
          <w:p w14:paraId="37C2286E" w14:textId="38F27C8C" w:rsidR="006E7342" w:rsidRDefault="00C14B04" w:rsidP="000443B3">
            <w:pPr>
              <w:numPr>
                <w:ilvl w:val="0"/>
                <w:numId w:val="19"/>
              </w:numPr>
              <w:rPr>
                <w:rFonts w:ascii="Calibri" w:eastAsia="Calibri" w:hAnsi="Calibri" w:cs="Calibri"/>
                <w:color w:val="002060"/>
                <w:sz w:val="22"/>
                <w:szCs w:val="22"/>
              </w:rPr>
            </w:pPr>
            <w:r w:rsidRPr="00D50C57">
              <w:rPr>
                <w:rFonts w:ascii="Calibri" w:eastAsia="Calibri" w:hAnsi="Calibri" w:cs="Calibri"/>
                <w:b/>
                <w:bCs/>
                <w:color w:val="00B050"/>
                <w:sz w:val="22"/>
                <w:szCs w:val="22"/>
              </w:rPr>
              <w:t xml:space="preserve">Are the rungs of ladders uniformly spaced at 12 inches, </w:t>
            </w:r>
            <w:proofErr w:type="spellStart"/>
            <w:r w:rsidRPr="00D50C57">
              <w:rPr>
                <w:rFonts w:ascii="Calibri" w:eastAsia="Calibri" w:hAnsi="Calibri" w:cs="Calibri"/>
                <w:b/>
                <w:bCs/>
                <w:color w:val="00B050"/>
                <w:sz w:val="22"/>
                <w:szCs w:val="22"/>
              </w:rPr>
              <w:t>center</w:t>
            </w:r>
            <w:proofErr w:type="spellEnd"/>
            <w:r w:rsidRPr="00D50C57">
              <w:rPr>
                <w:rFonts w:ascii="Calibri" w:eastAsia="Calibri" w:hAnsi="Calibri" w:cs="Calibri"/>
                <w:b/>
                <w:bCs/>
                <w:color w:val="00B050"/>
                <w:sz w:val="22"/>
                <w:szCs w:val="22"/>
              </w:rPr>
              <w:t xml:space="preserve"> to </w:t>
            </w:r>
            <w:proofErr w:type="spellStart"/>
            <w:r w:rsidRPr="00D50C57">
              <w:rPr>
                <w:rFonts w:ascii="Calibri" w:eastAsia="Calibri" w:hAnsi="Calibri" w:cs="Calibri"/>
                <w:b/>
                <w:bCs/>
                <w:color w:val="00B050"/>
                <w:sz w:val="22"/>
                <w:szCs w:val="22"/>
              </w:rPr>
              <w:t>center</w:t>
            </w:r>
            <w:proofErr w:type="spellEnd"/>
            <w:r w:rsidRPr="00D50C57">
              <w:rPr>
                <w:rFonts w:ascii="Calibri" w:eastAsia="Calibri" w:hAnsi="Calibri" w:cs="Calibri"/>
                <w:b/>
                <w:bCs/>
                <w:color w:val="00B050"/>
                <w:sz w:val="22"/>
                <w:szCs w:val="22"/>
              </w:rPr>
              <w:t>?</w:t>
            </w:r>
          </w:p>
        </w:tc>
      </w:tr>
    </w:tbl>
    <w:p w14:paraId="37369AF4" w14:textId="77777777" w:rsidR="004E7318" w:rsidRDefault="004E7318"/>
    <w:tbl>
      <w:tblPr>
        <w:tblW w:w="0" w:type="auto"/>
        <w:tblLook w:val="04A0" w:firstRow="1" w:lastRow="0" w:firstColumn="1" w:lastColumn="0" w:noHBand="0" w:noVBand="1"/>
      </w:tblPr>
      <w:tblGrid>
        <w:gridCol w:w="10682"/>
      </w:tblGrid>
      <w:tr w:rsidR="007C3561" w14:paraId="2CCD2FEB" w14:textId="77777777">
        <w:tc>
          <w:tcPr>
            <w:tcW w:w="10682" w:type="dxa"/>
            <w:shd w:val="clear" w:color="auto" w:fill="DEEAF6"/>
          </w:tcPr>
          <w:p w14:paraId="5FDC6582" w14:textId="56E9ECF5" w:rsidR="007C3561" w:rsidRDefault="007C3561" w:rsidP="007C3561">
            <w:pPr>
              <w:pStyle w:val="NoSpacing"/>
              <w:rPr>
                <w:rFonts w:cs="Calibri"/>
                <w:b/>
                <w:bCs/>
                <w:color w:val="C00000"/>
              </w:rPr>
            </w:pPr>
            <w:r>
              <w:rPr>
                <w:rFonts w:cs="Calibri"/>
                <w:b/>
                <w:bCs/>
                <w:color w:val="C00000"/>
              </w:rPr>
              <w:t>Who Does This Toolbox Talk Apply To</w:t>
            </w:r>
            <w:r w:rsidR="00081D08">
              <w:rPr>
                <w:rFonts w:cs="Calibri"/>
                <w:b/>
                <w:bCs/>
                <w:color w:val="C00000"/>
              </w:rPr>
              <w:t xml:space="preserve">?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McSence Group of Companies which includes the subsidiary companies - </w:t>
            </w:r>
            <w:r>
              <w:rPr>
                <w:rFonts w:ascii="Calibri" w:eastAsia="Calibri" w:hAnsi="Calibri" w:cs="Calibri"/>
                <w:i/>
                <w:iCs/>
                <w:color w:val="C00000"/>
                <w:sz w:val="22"/>
                <w:szCs w:val="22"/>
              </w:rPr>
              <w:t xml:space="preserve">McSence Communication Ltd, McSence Ltd, McSence Services Ltd &amp; McSence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This policy applies to all persons working for or on our behalf of the McSence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r>
              <w:rPr>
                <w:rFonts w:ascii="Calibri" w:eastAsia="Calibri" w:hAnsi="Calibri" w:cs="Calibri"/>
                <w:color w:val="002060"/>
                <w:sz w:val="22"/>
                <w:szCs w:val="22"/>
              </w:rPr>
              <w:t>McSence Premises, Offices, Units, Business Park, Client’s Premises, External Meeting Places, Customers’ Homes, 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blCellMar>
          <w:left w:w="0" w:type="dxa"/>
          <w:right w:w="0" w:type="dxa"/>
        </w:tblCellMar>
        <w:tblLook w:val="04A0" w:firstRow="1" w:lastRow="0" w:firstColumn="1" w:lastColumn="0" w:noHBand="0" w:noVBand="1"/>
      </w:tblPr>
      <w:tblGrid>
        <w:gridCol w:w="10598"/>
      </w:tblGrid>
      <w:tr w:rsidR="00A33A58" w:rsidRPr="00A33A58" w14:paraId="70D34A3B" w14:textId="77777777">
        <w:tc>
          <w:tcPr>
            <w:tcW w:w="10598" w:type="dxa"/>
            <w:shd w:val="clear" w:color="auto" w:fill="BDD6EE"/>
            <w:tcMar>
              <w:top w:w="0" w:type="dxa"/>
              <w:left w:w="108" w:type="dxa"/>
              <w:bottom w:w="0" w:type="dxa"/>
              <w:right w:w="108" w:type="dxa"/>
            </w:tcMar>
            <w:hideMark/>
          </w:tcPr>
          <w:p w14:paraId="2AA196BC" w14:textId="77777777" w:rsidR="00D177E6" w:rsidRPr="00A33A58" w:rsidRDefault="00D177E6" w:rsidP="00BC48CD">
            <w:pPr>
              <w:spacing w:line="276" w:lineRule="auto"/>
              <w:rPr>
                <w:rFonts w:ascii="Calibri" w:hAnsi="Calibri" w:cs="Calibri"/>
                <w:b/>
                <w:bCs/>
                <w:color w:val="C00000"/>
                <w:lang w:eastAsia="en-GB"/>
              </w:rPr>
            </w:pPr>
            <w:r w:rsidRPr="00A33A58">
              <w:rPr>
                <w:rFonts w:ascii="Calibri" w:hAnsi="Calibri" w:cs="Calibri"/>
                <w:b/>
                <w:bCs/>
                <w:i/>
                <w:iCs/>
                <w:color w:val="C00000"/>
                <w:lang w:eastAsia="en-GB"/>
              </w:rPr>
              <w:t xml:space="preserve">HSE WEBSITE – see </w:t>
            </w:r>
            <w:r w:rsidRPr="00A33A58">
              <w:rPr>
                <w:rFonts w:ascii="Calibri" w:hAnsi="Calibri" w:cs="Calibri"/>
                <w:b/>
                <w:bCs/>
                <w:color w:val="C00000"/>
                <w:lang w:eastAsia="en-GB"/>
              </w:rPr>
              <w:t>links below:</w:t>
            </w:r>
          </w:p>
          <w:p w14:paraId="1420627F" w14:textId="77777777" w:rsidR="00D177E6" w:rsidRPr="00A33A58" w:rsidRDefault="00D177E6" w:rsidP="00D41C8F">
            <w:pPr>
              <w:numPr>
                <w:ilvl w:val="0"/>
                <w:numId w:val="7"/>
              </w:numPr>
              <w:spacing w:line="252" w:lineRule="auto"/>
              <w:rPr>
                <w:rFonts w:ascii="Calibri" w:hAnsi="Calibri" w:cs="Calibri"/>
                <w:color w:val="002060"/>
                <w:lang w:val="de-DE" w:eastAsia="en-GB"/>
              </w:rPr>
            </w:pPr>
            <w:r w:rsidRPr="00A33A58">
              <w:rPr>
                <w:rFonts w:ascii="Calibri" w:hAnsi="Calibri" w:cs="Calibri"/>
                <w:b/>
                <w:bCs/>
                <w:color w:val="002060"/>
                <w:lang w:val="de-DE" w:eastAsia="en-GB"/>
              </w:rPr>
              <w:t xml:space="preserve">HSE – Asbestos Essentials - </w:t>
            </w:r>
            <w:hyperlink r:id="rId16" w:history="1">
              <w:r w:rsidRPr="00A33A58">
                <w:rPr>
                  <w:rStyle w:val="Hyperlink"/>
                  <w:rFonts w:ascii="Calibri" w:hAnsi="Calibri" w:cs="Calibri"/>
                  <w:b/>
                  <w:bCs/>
                  <w:color w:val="C00000"/>
                  <w:lang w:val="de-DE" w:eastAsia="en-GB"/>
                </w:rPr>
                <w:t>http://www.hse.gov.uk/pubns/guidance/a0.pdf</w:t>
              </w:r>
            </w:hyperlink>
            <w:r w:rsidRPr="00A33A58">
              <w:rPr>
                <w:rFonts w:ascii="Calibri" w:hAnsi="Calibri" w:cs="Calibri"/>
                <w:b/>
                <w:bCs/>
                <w:color w:val="002060"/>
                <w:lang w:val="de-DE" w:eastAsia="en-GB"/>
              </w:rPr>
              <w:t xml:space="preserve"> </w:t>
            </w:r>
          </w:p>
          <w:p w14:paraId="396F5E74" w14:textId="77777777" w:rsidR="00D177E6" w:rsidRPr="00A33A58" w:rsidRDefault="00D177E6" w:rsidP="00D41C8F">
            <w:pPr>
              <w:numPr>
                <w:ilvl w:val="0"/>
                <w:numId w:val="7"/>
              </w:numPr>
              <w:spacing w:line="252" w:lineRule="auto"/>
              <w:rPr>
                <w:rFonts w:ascii="Calibri" w:hAnsi="Calibri" w:cs="Calibri"/>
                <w:color w:val="C00000"/>
                <w:lang w:val="it-IT" w:eastAsia="en-GB"/>
              </w:rPr>
            </w:pPr>
            <w:r w:rsidRPr="00A33A58">
              <w:rPr>
                <w:rFonts w:ascii="Calibri" w:hAnsi="Calibri" w:cs="Calibri"/>
                <w:b/>
                <w:bCs/>
                <w:color w:val="002060"/>
                <w:lang w:val="it-IT" w:eastAsia="en-GB"/>
              </w:rPr>
              <w:t xml:space="preserve">HSE – COSHH - </w:t>
            </w:r>
            <w:hyperlink r:id="rId17" w:history="1">
              <w:r w:rsidRPr="00A33A58">
                <w:rPr>
                  <w:rStyle w:val="Hyperlink"/>
                  <w:rFonts w:ascii="Calibri" w:hAnsi="Calibri" w:cs="Calibri"/>
                  <w:b/>
                  <w:bCs/>
                  <w:color w:val="C00000"/>
                  <w:lang w:val="it-IT" w:eastAsia="en-GB"/>
                </w:rPr>
                <w:t>https://www.hse.gov.uk/coshh/basics/whatdo.htm</w:t>
              </w:r>
            </w:hyperlink>
          </w:p>
          <w:p w14:paraId="00876A73"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 xml:space="preserve">HSE – Lifting Equipment at Work </w:t>
            </w:r>
            <w:hyperlink r:id="rId18" w:history="1">
              <w:r w:rsidRPr="00A33A58">
                <w:rPr>
                  <w:rStyle w:val="Hyperlink"/>
                  <w:rFonts w:ascii="Calibri" w:hAnsi="Calibri" w:cs="Calibri"/>
                  <w:b/>
                  <w:bCs/>
                  <w:color w:val="C00000"/>
                  <w:lang w:eastAsia="en-GB"/>
                </w:rPr>
                <w:t>http://www.hse.gov.uk/pubns/indg290.htm</w:t>
              </w:r>
            </w:hyperlink>
            <w:r w:rsidRPr="00A33A58">
              <w:rPr>
                <w:rFonts w:ascii="Calibri" w:hAnsi="Calibri" w:cs="Calibri"/>
                <w:b/>
                <w:bCs/>
                <w:color w:val="002060"/>
                <w:lang w:eastAsia="en-GB"/>
              </w:rPr>
              <w:t xml:space="preserve"> </w:t>
            </w:r>
          </w:p>
          <w:p w14:paraId="660B7D3D" w14:textId="535671A8"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lang w:eastAsia="en-GB"/>
              </w:rPr>
              <w:t>HSE – Manual Handling at Work</w:t>
            </w:r>
            <w:r w:rsidR="00A33A58">
              <w:rPr>
                <w:rFonts w:ascii="Calibri" w:hAnsi="Calibri" w:cs="Calibri"/>
                <w:b/>
                <w:bCs/>
                <w:color w:val="002060"/>
                <w:lang w:eastAsia="en-GB"/>
              </w:rPr>
              <w:t xml:space="preserve">: </w:t>
            </w:r>
            <w:hyperlink r:id="rId19" w:history="1">
              <w:r w:rsidRPr="00A33A58">
                <w:rPr>
                  <w:rStyle w:val="Hyperlink"/>
                  <w:rFonts w:ascii="Calibri" w:hAnsi="Calibri" w:cs="Calibri"/>
                  <w:b/>
                  <w:bCs/>
                  <w:color w:val="C00000"/>
                  <w:lang w:eastAsia="en-GB"/>
                </w:rPr>
                <w:t>http://www.hse.gov.uk/pubns/indg143.htm</w:t>
              </w:r>
            </w:hyperlink>
            <w:r w:rsidRPr="00A33A58">
              <w:rPr>
                <w:rFonts w:ascii="Calibri" w:hAnsi="Calibri" w:cs="Calibri"/>
                <w:b/>
                <w:bCs/>
                <w:color w:val="C00000"/>
                <w:lang w:eastAsia="en-GB"/>
              </w:rPr>
              <w:t xml:space="preserve"> </w:t>
            </w:r>
          </w:p>
          <w:p w14:paraId="61D08798" w14:textId="77777777"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rPr>
              <w:t xml:space="preserve">HSE – Needlestick - </w:t>
            </w:r>
            <w:hyperlink r:id="rId20" w:history="1">
              <w:r w:rsidRPr="00A33A58">
                <w:rPr>
                  <w:rStyle w:val="Hyperlink"/>
                  <w:rFonts w:ascii="Calibri" w:hAnsi="Calibri" w:cs="Calibri"/>
                  <w:b/>
                  <w:bCs/>
                  <w:color w:val="C00000"/>
                </w:rPr>
                <w:t>Sharps injuries - What you need to do (hse.gov.uk)</w:t>
              </w:r>
            </w:hyperlink>
          </w:p>
          <w:p w14:paraId="17EEAFE2"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HSE – Painting &amp; Coatings</w:t>
            </w:r>
            <w:r w:rsidRPr="00A33A58">
              <w:rPr>
                <w:rFonts w:ascii="Calibri" w:hAnsi="Calibri" w:cs="Calibri"/>
                <w:color w:val="002060"/>
                <w:lang w:eastAsia="en-GB"/>
              </w:rPr>
              <w:t xml:space="preserve"> </w:t>
            </w:r>
            <w:hyperlink r:id="rId21" w:history="1">
              <w:r w:rsidRPr="00A33A58">
                <w:rPr>
                  <w:rStyle w:val="Hyperlink"/>
                  <w:rFonts w:ascii="Calibri" w:hAnsi="Calibri" w:cs="Calibri"/>
                  <w:b/>
                  <w:bCs/>
                  <w:color w:val="C00000"/>
                </w:rPr>
                <w:t>Frequently asked questions – Paint and coatings (hse.gov.uk)</w:t>
              </w:r>
            </w:hyperlink>
          </w:p>
          <w:p w14:paraId="3ADE2687"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C00000"/>
                <w:lang w:eastAsia="en-GB"/>
              </w:rPr>
            </w:pPr>
            <w:r w:rsidRPr="00A33A58">
              <w:rPr>
                <w:rFonts w:ascii="Calibri" w:hAnsi="Calibri" w:cs="Calibri"/>
                <w:b/>
                <w:bCs/>
                <w:color w:val="002060"/>
                <w:lang w:eastAsia="en-GB"/>
              </w:rPr>
              <w:t xml:space="preserve">HSE – Slips, Trips &amp; Falls </w:t>
            </w:r>
            <w:hyperlink r:id="rId22" w:history="1">
              <w:r w:rsidRPr="00A33A58">
                <w:rPr>
                  <w:rStyle w:val="Hyperlink"/>
                  <w:rFonts w:ascii="Calibri" w:hAnsi="Calibri" w:cs="Calibri"/>
                  <w:b/>
                  <w:bCs/>
                  <w:color w:val="C00000"/>
                  <w:lang w:eastAsia="en-GB"/>
                </w:rPr>
                <w:t>http://www.hse.gov.uk/toolbox/slips.htm</w:t>
              </w:r>
            </w:hyperlink>
            <w:r w:rsidRPr="00A33A58">
              <w:rPr>
                <w:rFonts w:ascii="Calibri" w:hAnsi="Calibri" w:cs="Calibri"/>
                <w:color w:val="C00000"/>
                <w:lang w:eastAsia="en-GB"/>
              </w:rPr>
              <w:t xml:space="preserve"> </w:t>
            </w:r>
          </w:p>
          <w:p w14:paraId="7778D012"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002060"/>
                <w:lang w:eastAsia="en-GB"/>
              </w:rPr>
            </w:pPr>
            <w:r w:rsidRPr="00A33A58">
              <w:rPr>
                <w:rFonts w:ascii="Calibri" w:hAnsi="Calibri" w:cs="Calibri"/>
                <w:b/>
                <w:bCs/>
                <w:color w:val="002060"/>
                <w:lang w:eastAsia="en-GB"/>
              </w:rPr>
              <w:t xml:space="preserve">HSE – Working at Height/Ladders </w:t>
            </w:r>
            <w:hyperlink r:id="rId23" w:history="1">
              <w:r w:rsidRPr="00A33A58">
                <w:rPr>
                  <w:rStyle w:val="Hyperlink"/>
                  <w:rFonts w:ascii="Calibri" w:hAnsi="Calibri" w:cs="Calibri"/>
                  <w:b/>
                  <w:bCs/>
                  <w:color w:val="C00000"/>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blCellMar>
          <w:left w:w="0" w:type="dxa"/>
          <w:right w:w="0" w:type="dxa"/>
        </w:tblCellMar>
        <w:tblLook w:val="04A0" w:firstRow="1" w:lastRow="0" w:firstColumn="1" w:lastColumn="0" w:noHBand="0" w:noVBand="1"/>
      </w:tblPr>
      <w:tblGrid>
        <w:gridCol w:w="2542"/>
        <w:gridCol w:w="8032"/>
      </w:tblGrid>
      <w:tr w:rsidR="00A33A58" w:rsidRPr="00A33A58" w14:paraId="3FDB0162" w14:textId="77777777">
        <w:tc>
          <w:tcPr>
            <w:tcW w:w="2542" w:type="dxa"/>
            <w:shd w:val="clear" w:color="auto" w:fill="9CC2E5"/>
            <w:tcMar>
              <w:top w:w="0" w:type="dxa"/>
              <w:left w:w="108" w:type="dxa"/>
              <w:bottom w:w="0" w:type="dxa"/>
              <w:right w:w="108" w:type="dxa"/>
            </w:tcMar>
          </w:tcPr>
          <w:p w14:paraId="5E126634" w14:textId="77777777" w:rsidR="00C541D4" w:rsidRPr="00A33A58" w:rsidRDefault="00C541D4" w:rsidP="00D437A3">
            <w:pPr>
              <w:spacing w:line="276" w:lineRule="auto"/>
              <w:ind w:left="360"/>
              <w:rPr>
                <w:rFonts w:ascii="Calibri" w:hAnsi="Calibri" w:cs="Calibri"/>
                <w:noProof/>
                <w:color w:val="002060"/>
                <w:sz w:val="12"/>
                <w:szCs w:val="12"/>
              </w:rPr>
            </w:pPr>
          </w:p>
          <w:p w14:paraId="02E7CEE8" w14:textId="77777777" w:rsidR="00C541D4" w:rsidRPr="00A33A58" w:rsidRDefault="00DD56CC" w:rsidP="00D437A3">
            <w:pPr>
              <w:spacing w:line="276" w:lineRule="auto"/>
              <w:ind w:left="360"/>
              <w:jc w:val="center"/>
              <w:rPr>
                <w:rFonts w:ascii="Calibri" w:hAnsi="Calibri" w:cs="Calibri"/>
                <w:color w:val="002060"/>
              </w:rPr>
            </w:pPr>
            <w:r>
              <w:rPr>
                <w:rFonts w:ascii="Calibri" w:hAnsi="Calibri" w:cs="Calibri"/>
                <w:noProof/>
                <w:color w:val="002060"/>
              </w:rPr>
              <w:pict w14:anchorId="6E8421D2">
                <v:shape id="_x0000_i1027" type="#_x0000_t75" alt="Qr code&#10;&#10;Description automatically generated" style="width:96pt;height:96pt;visibility:visible;mso-wrap-style:square">
                  <v:imagedata r:id="rId24" o:title="Qr code&#10;&#10;Description automatically generated"/>
                </v:shape>
              </w:pict>
            </w:r>
          </w:p>
        </w:tc>
        <w:tc>
          <w:tcPr>
            <w:tcW w:w="8056" w:type="dxa"/>
            <w:shd w:val="clear" w:color="auto" w:fill="9CC2E5"/>
            <w:hideMark/>
          </w:tcPr>
          <w:p w14:paraId="11F950FB" w14:textId="77777777" w:rsidR="00C541D4" w:rsidRPr="00A33A58" w:rsidRDefault="00C541D4" w:rsidP="00D437A3">
            <w:pPr>
              <w:spacing w:line="276" w:lineRule="auto"/>
              <w:ind w:left="360"/>
              <w:rPr>
                <w:rFonts w:ascii="Calibri" w:hAnsi="Calibri" w:cs="Calibri"/>
                <w:color w:val="002060"/>
              </w:rPr>
            </w:pPr>
            <w:r w:rsidRPr="00A33A58">
              <w:rPr>
                <w:rFonts w:ascii="Calibri" w:hAnsi="Calibri" w:cs="Calibri"/>
                <w:b/>
                <w:bCs/>
                <w:color w:val="002060"/>
                <w:u w:val="single"/>
              </w:rPr>
              <w:t>STAFF ZONE</w:t>
            </w:r>
            <w:r w:rsidRPr="00A33A58">
              <w:rPr>
                <w:rFonts w:ascii="Calibri" w:hAnsi="Calibri" w:cs="Calibri"/>
                <w:b/>
                <w:bCs/>
                <w:color w:val="002060"/>
              </w:rPr>
              <w:t xml:space="preserve"> </w:t>
            </w:r>
            <w:r w:rsidRPr="00A33A58">
              <w:rPr>
                <w:rFonts w:ascii="Calibri" w:hAnsi="Calibri" w:cs="Calibri"/>
                <w:color w:val="002060"/>
              </w:rPr>
              <w:t xml:space="preserve">is our bespoke intranet for McSence colleagues with company information in one place where you if you click this link </w:t>
            </w:r>
            <w:hyperlink r:id="rId25" w:history="1">
              <w:r w:rsidRPr="00A33A58">
                <w:rPr>
                  <w:rStyle w:val="Hyperlink"/>
                  <w:rFonts w:ascii="Calibri" w:hAnsi="Calibri" w:cs="Calibri"/>
                  <w:color w:val="002060"/>
                </w:rPr>
                <w:t>McSence | Home | McSence</w:t>
              </w:r>
            </w:hyperlink>
            <w:r w:rsidRPr="00A33A58">
              <w:rPr>
                <w:rFonts w:ascii="Calibri" w:hAnsi="Calibri" w:cs="Calibri"/>
                <w:color w:val="002060"/>
              </w:rPr>
              <w:t xml:space="preserve"> and enter passcode is </w:t>
            </w:r>
            <w:r w:rsidRPr="00A33A58">
              <w:rPr>
                <w:rFonts w:ascii="Calibri" w:hAnsi="Calibri" w:cs="Calibri"/>
                <w:b/>
                <w:bCs/>
                <w:color w:val="002060"/>
                <w:u w:val="single"/>
              </w:rPr>
              <w:t>staffzone123</w:t>
            </w:r>
            <w:r w:rsidRPr="00A33A58">
              <w:rPr>
                <w:rFonts w:ascii="Calibri" w:hAnsi="Calibri" w:cs="Calibri"/>
                <w:b/>
                <w:bCs/>
                <w:color w:val="002060"/>
              </w:rPr>
              <w:t xml:space="preserve"> </w:t>
            </w:r>
            <w:r w:rsidRPr="00A33A58">
              <w:rPr>
                <w:rFonts w:ascii="Calibri" w:hAnsi="Calibri" w:cs="Calibri"/>
                <w:color w:val="002060"/>
              </w:rPr>
              <w:t>it will take you to the following company information as follows:</w:t>
            </w:r>
          </w:p>
          <w:p w14:paraId="24A47797" w14:textId="77777777" w:rsidR="00C541D4" w:rsidRPr="00A33A58" w:rsidRDefault="00C541D4" w:rsidP="00D437A3">
            <w:pPr>
              <w:pStyle w:val="ListParagraph"/>
              <w:numPr>
                <w:ilvl w:val="0"/>
                <w:numId w:val="8"/>
              </w:numPr>
              <w:spacing w:line="276" w:lineRule="auto"/>
              <w:rPr>
                <w:rFonts w:cs="Calibri"/>
                <w:color w:val="002060"/>
              </w:rPr>
            </w:pPr>
            <w:r w:rsidRPr="00A33A58">
              <w:rPr>
                <w:color w:val="002060"/>
              </w:rPr>
              <w:t xml:space="preserve">Company Handbooks </w:t>
            </w:r>
            <w:hyperlink r:id="rId26" w:history="1">
              <w:r w:rsidRPr="00A33A58">
                <w:rPr>
                  <w:rStyle w:val="Hyperlink"/>
                  <w:color w:val="002060"/>
                </w:rPr>
                <w:t>McSence Handbooks | McSence</w:t>
              </w:r>
            </w:hyperlink>
          </w:p>
          <w:p w14:paraId="548CB47F"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Company Policies: </w:t>
            </w:r>
            <w:hyperlink r:id="rId27" w:history="1">
              <w:r w:rsidRPr="00A33A58">
                <w:rPr>
                  <w:rStyle w:val="Hyperlink"/>
                  <w:color w:val="002060"/>
                </w:rPr>
                <w:t>McSence Policies | McSence</w:t>
              </w:r>
            </w:hyperlink>
          </w:p>
          <w:p w14:paraId="34F54168"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Health &amp; Safety: </w:t>
            </w:r>
            <w:hyperlink r:id="rId28" w:history="1">
              <w:r w:rsidRPr="00A33A58">
                <w:rPr>
                  <w:rStyle w:val="Hyperlink"/>
                  <w:color w:val="002060"/>
                </w:rPr>
                <w:t>McSence Health &amp; Safety Information | McSence</w:t>
              </w:r>
            </w:hyperlink>
          </w:p>
        </w:tc>
      </w:tr>
    </w:tbl>
    <w:p w14:paraId="09F32A9C" w14:textId="100C7862" w:rsidR="00576189" w:rsidRDefault="00576189" w:rsidP="00576189">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29F40CDD" w14:textId="18511CD8" w:rsidR="00D152EC" w:rsidRDefault="00D152EC" w:rsidP="00D152EC">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29" w:history="1">
        <w:r w:rsidRPr="00D152EC">
          <w:rPr>
            <w:rFonts w:ascii="Calibri" w:hAnsi="Calibri" w:cs="Calibri"/>
            <w:color w:val="0000FF"/>
            <w:sz w:val="22"/>
            <w:szCs w:val="22"/>
            <w:u w:val="single"/>
          </w:rPr>
          <w:t>Login | McSence</w:t>
        </w:r>
      </w:hyperlink>
    </w:p>
    <w:p w14:paraId="129E4418" w14:textId="77777777" w:rsidR="00D152EC" w:rsidRDefault="00D152EC" w:rsidP="00D152EC">
      <w:pPr>
        <w:rPr>
          <w:rFonts w:ascii="Calibri" w:hAnsi="Calibri" w:cs="Calibri"/>
          <w:sz w:val="22"/>
          <w:szCs w:val="22"/>
        </w:rPr>
      </w:pPr>
    </w:p>
    <w:p w14:paraId="5CA6FCF9" w14:textId="0DAC2568" w:rsidR="00D152EC" w:rsidRPr="00246DBF" w:rsidRDefault="00D152EC" w:rsidP="00D152EC">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w:t>
      </w:r>
      <w:r w:rsidR="00E924A7">
        <w:rPr>
          <w:rFonts w:ascii="Calibri" w:hAnsi="Calibri" w:cs="Calibri"/>
          <w:color w:val="C00000"/>
          <w:sz w:val="22"/>
          <w:szCs w:val="22"/>
        </w:rPr>
        <w:t xml:space="preserve"> Virtual</w:t>
      </w:r>
      <w:r w:rsidRPr="00246DBF">
        <w:rPr>
          <w:rFonts w:ascii="Calibri" w:hAnsi="Calibri" w:cs="Calibri"/>
          <w:color w:val="C00000"/>
          <w:sz w:val="22"/>
          <w:szCs w:val="22"/>
        </w:rPr>
        <w:t xml:space="preserve"> </w:t>
      </w:r>
      <w:r w:rsidR="006F407B">
        <w:rPr>
          <w:rFonts w:ascii="Calibri" w:hAnsi="Calibri" w:cs="Calibri"/>
          <w:color w:val="C00000"/>
          <w:sz w:val="22"/>
          <w:szCs w:val="22"/>
        </w:rPr>
        <w:t xml:space="preserve">Toolbox Talk </w:t>
      </w:r>
      <w:r w:rsidRPr="00246DBF">
        <w:rPr>
          <w:rFonts w:ascii="Calibri" w:hAnsi="Calibri" w:cs="Calibri"/>
          <w:color w:val="C00000"/>
          <w:sz w:val="22"/>
          <w:szCs w:val="22"/>
        </w:rPr>
        <w:t>may result in Disciplinary proceedings.</w:t>
      </w:r>
    </w:p>
    <w:p w14:paraId="21A7DC4B" w14:textId="77777777" w:rsidR="000622F9" w:rsidRDefault="000622F9" w:rsidP="00D152EC">
      <w:pPr>
        <w:pStyle w:val="ListParagraph"/>
        <w:autoSpaceDE w:val="0"/>
        <w:autoSpaceDN w:val="0"/>
        <w:adjustRightInd w:val="0"/>
        <w:ind w:left="0"/>
        <w:jc w:val="both"/>
        <w:rPr>
          <w:rFonts w:cs="Calibri"/>
          <w:b/>
          <w:color w:val="002060"/>
          <w:sz w:val="22"/>
          <w:szCs w:val="22"/>
        </w:rPr>
      </w:pPr>
    </w:p>
    <w:p w14:paraId="27FB68BA" w14:textId="783B9AA0" w:rsidR="00D152EC" w:rsidRPr="00175E78" w:rsidRDefault="00D152EC" w:rsidP="00D152EC">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McSence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r w:rsidRPr="00604ED5">
        <w:rPr>
          <w:rFonts w:eastAsia="Calibri" w:cs="Calibri"/>
          <w:i/>
          <w:iCs/>
          <w:color w:val="C00000"/>
          <w:sz w:val="22"/>
          <w:szCs w:val="22"/>
        </w:rPr>
        <w:t>McSence Communication Ltd, McSence Ltd, McSence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McSence Workspace Ltd</w:t>
      </w:r>
    </w:p>
    <w:p w14:paraId="72ED7E2F" w14:textId="77777777" w:rsidR="00D152EC" w:rsidRPr="004C5965" w:rsidRDefault="00D152EC" w:rsidP="00D152EC">
      <w:pPr>
        <w:pStyle w:val="ListParagraph"/>
        <w:autoSpaceDE w:val="0"/>
        <w:autoSpaceDN w:val="0"/>
        <w:adjustRightInd w:val="0"/>
        <w:spacing w:after="240"/>
        <w:ind w:left="0"/>
        <w:jc w:val="both"/>
        <w:rPr>
          <w:rFonts w:cs="Calibri"/>
          <w:bCs/>
          <w:color w:val="0070C0"/>
          <w:sz w:val="22"/>
          <w:szCs w:val="22"/>
          <w:u w:val="single"/>
          <w:lang w:val="it-IT"/>
        </w:rPr>
      </w:pPr>
      <w:r w:rsidRPr="004C5965">
        <w:rPr>
          <w:rFonts w:cs="Calibri"/>
          <w:b/>
          <w:color w:val="C00000"/>
          <w:sz w:val="22"/>
          <w:szCs w:val="22"/>
          <w:lang w:val="it-IT"/>
        </w:rPr>
        <w:t>T:</w:t>
      </w:r>
      <w:r w:rsidRPr="004C5965">
        <w:rPr>
          <w:rFonts w:cs="Calibri"/>
          <w:b/>
          <w:color w:val="002060"/>
          <w:sz w:val="22"/>
          <w:szCs w:val="22"/>
          <w:lang w:val="it-IT"/>
        </w:rPr>
        <w:t xml:space="preserve"> 0131 454 1500</w:t>
      </w:r>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E:</w:t>
      </w:r>
      <w:r w:rsidRPr="004C5965">
        <w:rPr>
          <w:rFonts w:cs="Calibri"/>
          <w:b/>
          <w:color w:val="002060"/>
          <w:sz w:val="22"/>
          <w:szCs w:val="22"/>
          <w:lang w:val="it-IT"/>
        </w:rPr>
        <w:t xml:space="preserve"> </w:t>
      </w:r>
      <w:hyperlink r:id="rId30" w:history="1">
        <w:r w:rsidRPr="004C5965">
          <w:rPr>
            <w:rStyle w:val="Hyperlink"/>
            <w:rFonts w:cs="Calibri"/>
            <w:bCs/>
            <w:color w:val="0070C0"/>
            <w:sz w:val="22"/>
            <w:szCs w:val="22"/>
            <w:lang w:val="it-IT"/>
          </w:rPr>
          <w:t>mail@mcsence.co.uk</w:t>
        </w:r>
      </w:hyperlink>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W:</w:t>
      </w:r>
      <w:r w:rsidRPr="004C5965">
        <w:rPr>
          <w:rFonts w:cs="Calibri"/>
          <w:bCs/>
          <w:color w:val="002060"/>
          <w:sz w:val="22"/>
          <w:szCs w:val="22"/>
          <w:lang w:val="it-IT"/>
        </w:rPr>
        <w:t xml:space="preserve"> </w:t>
      </w:r>
      <w:hyperlink r:id="rId31" w:history="1">
        <w:r w:rsidRPr="004C5965">
          <w:rPr>
            <w:rStyle w:val="Hyperlink"/>
            <w:rFonts w:cs="Calibri"/>
            <w:bCs/>
            <w:color w:val="0070C0"/>
            <w:sz w:val="22"/>
            <w:szCs w:val="22"/>
            <w:lang w:val="it-IT"/>
          </w:rPr>
          <w:t>www.mcsence.co.uk</w:t>
        </w:r>
      </w:hyperlink>
      <w:r w:rsidRPr="004C5965">
        <w:rPr>
          <w:rFonts w:cs="Calibri"/>
          <w:bCs/>
          <w:color w:val="002060"/>
          <w:sz w:val="22"/>
          <w:szCs w:val="22"/>
          <w:lang w:val="it-IT"/>
        </w:rPr>
        <w:t xml:space="preserve"> </w:t>
      </w:r>
      <w:r w:rsidRPr="004C5965">
        <w:rPr>
          <w:rFonts w:cs="Calibri"/>
          <w:b/>
          <w:color w:val="C00000"/>
          <w:sz w:val="22"/>
          <w:szCs w:val="22"/>
          <w:lang w:val="it-IT"/>
        </w:rPr>
        <w:t>| FB:</w:t>
      </w:r>
      <w:r w:rsidRPr="004C5965">
        <w:rPr>
          <w:rFonts w:cs="Calibri"/>
          <w:bCs/>
          <w:color w:val="C00000"/>
          <w:sz w:val="22"/>
          <w:szCs w:val="22"/>
          <w:lang w:val="it-IT"/>
        </w:rPr>
        <w:t xml:space="preserve"> </w:t>
      </w:r>
      <w:r w:rsidRPr="004C5965">
        <w:rPr>
          <w:rFonts w:cs="Calibri"/>
          <w:bCs/>
          <w:color w:val="0070C0"/>
          <w:sz w:val="22"/>
          <w:szCs w:val="22"/>
          <w:u w:val="single"/>
          <w:lang w:val="it-IT"/>
        </w:rPr>
        <w:t>www.facebook.com/McSenceGroup</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56C0D0BB" w14:textId="77777777" w:rsidR="009F21EE" w:rsidRDefault="009F21EE" w:rsidP="009F21EE">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32"/>
      <w:headerReference w:type="default" r:id="rId33"/>
      <w:footerReference w:type="default" r:id="rId34"/>
      <w:headerReference w:type="first" r:id="rId35"/>
      <w:footerReference w:type="first" r:id="rId3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4CD7" w14:textId="77777777" w:rsidR="00AE6AAF" w:rsidRDefault="00AE6AAF" w:rsidP="00A62DCC">
      <w:r>
        <w:separator/>
      </w:r>
    </w:p>
  </w:endnote>
  <w:endnote w:type="continuationSeparator" w:id="0">
    <w:p w14:paraId="3183D8EF" w14:textId="77777777" w:rsidR="00AE6AAF" w:rsidRDefault="00AE6AAF" w:rsidP="00A62DCC">
      <w:r>
        <w:continuationSeparator/>
      </w:r>
    </w:p>
  </w:endnote>
  <w:endnote w:type="continuationNotice" w:id="1">
    <w:p w14:paraId="14C1BD49" w14:textId="77777777" w:rsidR="00AE6AAF" w:rsidRDefault="00AE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6456FE69"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4E809E49"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 xml:space="preserve">Toolbox (TBT)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8BC6" w14:textId="77777777" w:rsidR="00AE6AAF" w:rsidRDefault="00AE6AAF" w:rsidP="00A62DCC">
      <w:r>
        <w:separator/>
      </w:r>
    </w:p>
  </w:footnote>
  <w:footnote w:type="continuationSeparator" w:id="0">
    <w:p w14:paraId="3B1ED25E" w14:textId="77777777" w:rsidR="00AE6AAF" w:rsidRDefault="00AE6AAF" w:rsidP="00A62DCC">
      <w:r>
        <w:continuationSeparator/>
      </w:r>
    </w:p>
  </w:footnote>
  <w:footnote w:type="continuationNotice" w:id="1">
    <w:p w14:paraId="4E19EBED" w14:textId="77777777" w:rsidR="00AE6AAF" w:rsidRDefault="00AE6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DD56C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DD56C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DD56C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48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0B07F03"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proofErr w:type="gramStart"/>
          <w:r>
            <w:rPr>
              <w:rFonts w:ascii="Calibri" w:hAnsi="Calibri" w:cs="Calibri"/>
              <w:b/>
              <w:bCs/>
              <w:color w:val="FFFFFF"/>
              <w:sz w:val="32"/>
              <w:szCs w:val="32"/>
            </w:rPr>
            <w:t xml:space="preserve">– </w:t>
          </w:r>
          <w:r w:rsidR="00550867">
            <w:rPr>
              <w:rFonts w:ascii="Calibri" w:hAnsi="Calibri" w:cs="Calibri"/>
              <w:b/>
              <w:bCs/>
              <w:color w:val="FFFFFF"/>
              <w:sz w:val="32"/>
              <w:szCs w:val="32"/>
            </w:rPr>
            <w:t xml:space="preserve"> Ladder</w:t>
          </w:r>
          <w:proofErr w:type="gramEnd"/>
          <w:r w:rsidR="00550867">
            <w:rPr>
              <w:rFonts w:ascii="Calibri" w:hAnsi="Calibri" w:cs="Calibri"/>
              <w:b/>
              <w:bCs/>
              <w:color w:val="FFFFFF"/>
              <w:sz w:val="32"/>
              <w:szCs w:val="32"/>
            </w:rPr>
            <w:t xml:space="preserve"> &amp; Stepladder Safety</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DD56CC"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560110" o:spid="_x0000_i1026" type="#_x0000_t75" style="width:14.25pt;height:14.25pt;visibility:visible;mso-wrap-style:square" o:bullet="t">
        <v:imagedata r:id="rId1" o:title=""/>
      </v:shape>
    </w:pict>
  </w:numPicBullet>
  <w:abstractNum w:abstractNumId="0" w15:restartNumberingAfterBreak="0">
    <w:nsid w:val="05C32ABA"/>
    <w:multiLevelType w:val="multilevel"/>
    <w:tmpl w:val="BBDC5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BD2D43"/>
    <w:multiLevelType w:val="hybridMultilevel"/>
    <w:tmpl w:val="7E3AF5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D0B15"/>
    <w:multiLevelType w:val="hybridMultilevel"/>
    <w:tmpl w:val="A298307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D0D02"/>
    <w:multiLevelType w:val="hybridMultilevel"/>
    <w:tmpl w:val="24342B60"/>
    <w:lvl w:ilvl="0" w:tplc="0809000D">
      <w:start w:val="1"/>
      <w:numFmt w:val="bullet"/>
      <w:lvlText w:val=""/>
      <w:lvlJc w:val="left"/>
      <w:pPr>
        <w:ind w:left="360" w:hanging="360"/>
      </w:pPr>
      <w:rPr>
        <w:rFonts w:ascii="Wingdings" w:hAnsi="Wingdings" w:hint="default"/>
      </w:rPr>
    </w:lvl>
    <w:lvl w:ilvl="1" w:tplc="63483D3A">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62571"/>
    <w:multiLevelType w:val="hybridMultilevel"/>
    <w:tmpl w:val="248A12C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8B7A60"/>
    <w:multiLevelType w:val="hybridMultilevel"/>
    <w:tmpl w:val="3026909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011832"/>
    <w:multiLevelType w:val="hybridMultilevel"/>
    <w:tmpl w:val="E81E7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067F3"/>
    <w:multiLevelType w:val="hybridMultilevel"/>
    <w:tmpl w:val="64DCD2F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7D2FEE"/>
    <w:multiLevelType w:val="hybridMultilevel"/>
    <w:tmpl w:val="17C2CE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D5558D"/>
    <w:multiLevelType w:val="hybridMultilevel"/>
    <w:tmpl w:val="95E623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9A1FBF"/>
    <w:multiLevelType w:val="hybridMultilevel"/>
    <w:tmpl w:val="4F62BD3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8639D"/>
    <w:multiLevelType w:val="hybridMultilevel"/>
    <w:tmpl w:val="9A24E1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C36831"/>
    <w:multiLevelType w:val="hybridMultilevel"/>
    <w:tmpl w:val="BDB2E58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A557237"/>
    <w:multiLevelType w:val="hybridMultilevel"/>
    <w:tmpl w:val="D75A52DC"/>
    <w:lvl w:ilvl="0" w:tplc="DACC87A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D6CD6"/>
    <w:multiLevelType w:val="hybridMultilevel"/>
    <w:tmpl w:val="0776B8E8"/>
    <w:lvl w:ilvl="0" w:tplc="7FD823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4D6E76"/>
    <w:multiLevelType w:val="multilevel"/>
    <w:tmpl w:val="916687CC"/>
    <w:lvl w:ilvl="0">
      <w:start w:val="1"/>
      <w:numFmt w:val="bullet"/>
      <w:lvlText w:val="×"/>
      <w:lvlJc w:val="left"/>
      <w:pPr>
        <w:tabs>
          <w:tab w:val="num" w:pos="360"/>
        </w:tabs>
        <w:ind w:left="360" w:hanging="360"/>
      </w:pPr>
      <w:rPr>
        <w:rFonts w:ascii="Calibri" w:hAnsi="Calibri"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9"/>
  </w:num>
  <w:num w:numId="2" w16cid:durableId="315956468">
    <w:abstractNumId w:val="23"/>
  </w:num>
  <w:num w:numId="3" w16cid:durableId="89086445">
    <w:abstractNumId w:val="5"/>
  </w:num>
  <w:num w:numId="4" w16cid:durableId="1401634720">
    <w:abstractNumId w:val="7"/>
  </w:num>
  <w:num w:numId="5" w16cid:durableId="2053261576">
    <w:abstractNumId w:val="6"/>
  </w:num>
  <w:num w:numId="6" w16cid:durableId="920678888">
    <w:abstractNumId w:val="13"/>
  </w:num>
  <w:num w:numId="7" w16cid:durableId="1901671091">
    <w:abstractNumId w:val="18"/>
  </w:num>
  <w:num w:numId="8" w16cid:durableId="699355832">
    <w:abstractNumId w:val="17"/>
  </w:num>
  <w:num w:numId="9" w16cid:durableId="1298147780">
    <w:abstractNumId w:val="0"/>
  </w:num>
  <w:num w:numId="10" w16cid:durableId="1894191854">
    <w:abstractNumId w:val="15"/>
  </w:num>
  <w:num w:numId="11" w16cid:durableId="1698117898">
    <w:abstractNumId w:val="20"/>
  </w:num>
  <w:num w:numId="12" w16cid:durableId="1783258174">
    <w:abstractNumId w:val="3"/>
  </w:num>
  <w:num w:numId="13" w16cid:durableId="1639994447">
    <w:abstractNumId w:val="4"/>
  </w:num>
  <w:num w:numId="14" w16cid:durableId="984821565">
    <w:abstractNumId w:val="16"/>
  </w:num>
  <w:num w:numId="15" w16cid:durableId="559285743">
    <w:abstractNumId w:val="14"/>
  </w:num>
  <w:num w:numId="16" w16cid:durableId="1015301289">
    <w:abstractNumId w:val="9"/>
  </w:num>
  <w:num w:numId="17" w16cid:durableId="578488643">
    <w:abstractNumId w:val="1"/>
  </w:num>
  <w:num w:numId="18" w16cid:durableId="443841449">
    <w:abstractNumId w:val="12"/>
  </w:num>
  <w:num w:numId="19" w16cid:durableId="329992644">
    <w:abstractNumId w:val="8"/>
  </w:num>
  <w:num w:numId="20" w16cid:durableId="1541556041">
    <w:abstractNumId w:val="2"/>
  </w:num>
  <w:num w:numId="21" w16cid:durableId="950933660">
    <w:abstractNumId w:val="11"/>
  </w:num>
  <w:num w:numId="22" w16cid:durableId="1755668661">
    <w:abstractNumId w:val="10"/>
  </w:num>
  <w:num w:numId="23" w16cid:durableId="1982616476">
    <w:abstractNumId w:val="21"/>
  </w:num>
  <w:num w:numId="24" w16cid:durableId="66748857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43B3"/>
    <w:rsid w:val="00045555"/>
    <w:rsid w:val="00050343"/>
    <w:rsid w:val="000622F9"/>
    <w:rsid w:val="00062D22"/>
    <w:rsid w:val="0007228D"/>
    <w:rsid w:val="00076022"/>
    <w:rsid w:val="00081D08"/>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79B2"/>
    <w:rsid w:val="000F6807"/>
    <w:rsid w:val="000F7124"/>
    <w:rsid w:val="001000D4"/>
    <w:rsid w:val="001064C7"/>
    <w:rsid w:val="00107623"/>
    <w:rsid w:val="00111255"/>
    <w:rsid w:val="001136A3"/>
    <w:rsid w:val="00113D9F"/>
    <w:rsid w:val="0012016F"/>
    <w:rsid w:val="00122873"/>
    <w:rsid w:val="001236DD"/>
    <w:rsid w:val="0012741A"/>
    <w:rsid w:val="001277EF"/>
    <w:rsid w:val="00130DEC"/>
    <w:rsid w:val="001368BE"/>
    <w:rsid w:val="00141E8D"/>
    <w:rsid w:val="00156A58"/>
    <w:rsid w:val="00157B38"/>
    <w:rsid w:val="0016760B"/>
    <w:rsid w:val="001728E4"/>
    <w:rsid w:val="00175E78"/>
    <w:rsid w:val="00177365"/>
    <w:rsid w:val="00180365"/>
    <w:rsid w:val="001816B0"/>
    <w:rsid w:val="00184BF9"/>
    <w:rsid w:val="00193019"/>
    <w:rsid w:val="001A4D23"/>
    <w:rsid w:val="001A5F0F"/>
    <w:rsid w:val="001B11E2"/>
    <w:rsid w:val="001B3560"/>
    <w:rsid w:val="001C7E9F"/>
    <w:rsid w:val="001D773E"/>
    <w:rsid w:val="001D7CC4"/>
    <w:rsid w:val="001E156D"/>
    <w:rsid w:val="001E2A33"/>
    <w:rsid w:val="001F0821"/>
    <w:rsid w:val="001F214D"/>
    <w:rsid w:val="001F472D"/>
    <w:rsid w:val="001F476B"/>
    <w:rsid w:val="00202072"/>
    <w:rsid w:val="00203BC2"/>
    <w:rsid w:val="00205E50"/>
    <w:rsid w:val="002070F8"/>
    <w:rsid w:val="00207DF4"/>
    <w:rsid w:val="0021285E"/>
    <w:rsid w:val="00212BE6"/>
    <w:rsid w:val="00214DB5"/>
    <w:rsid w:val="00217880"/>
    <w:rsid w:val="0022011B"/>
    <w:rsid w:val="002233B4"/>
    <w:rsid w:val="00227A7C"/>
    <w:rsid w:val="00241CA8"/>
    <w:rsid w:val="00246DBF"/>
    <w:rsid w:val="0026032A"/>
    <w:rsid w:val="00262B15"/>
    <w:rsid w:val="002714DB"/>
    <w:rsid w:val="0029670D"/>
    <w:rsid w:val="002A138E"/>
    <w:rsid w:val="002A1E5E"/>
    <w:rsid w:val="002A285F"/>
    <w:rsid w:val="002A4FFB"/>
    <w:rsid w:val="002C2D74"/>
    <w:rsid w:val="002D101A"/>
    <w:rsid w:val="002D56FF"/>
    <w:rsid w:val="002D59A7"/>
    <w:rsid w:val="002D5DFE"/>
    <w:rsid w:val="002E27C5"/>
    <w:rsid w:val="002E2CAE"/>
    <w:rsid w:val="002E40C9"/>
    <w:rsid w:val="002E4991"/>
    <w:rsid w:val="002F0A9A"/>
    <w:rsid w:val="002F449E"/>
    <w:rsid w:val="002F4945"/>
    <w:rsid w:val="002F5BC5"/>
    <w:rsid w:val="002F79E4"/>
    <w:rsid w:val="00300055"/>
    <w:rsid w:val="00301A93"/>
    <w:rsid w:val="00302129"/>
    <w:rsid w:val="00302C91"/>
    <w:rsid w:val="00304856"/>
    <w:rsid w:val="00312AAA"/>
    <w:rsid w:val="00316539"/>
    <w:rsid w:val="00323050"/>
    <w:rsid w:val="00323237"/>
    <w:rsid w:val="00326E32"/>
    <w:rsid w:val="0032782A"/>
    <w:rsid w:val="00335BEF"/>
    <w:rsid w:val="00345C7D"/>
    <w:rsid w:val="00347C37"/>
    <w:rsid w:val="00366A38"/>
    <w:rsid w:val="003712B9"/>
    <w:rsid w:val="003716DE"/>
    <w:rsid w:val="003723B6"/>
    <w:rsid w:val="0038113F"/>
    <w:rsid w:val="003821E7"/>
    <w:rsid w:val="003868AD"/>
    <w:rsid w:val="00387AD4"/>
    <w:rsid w:val="00391AC4"/>
    <w:rsid w:val="003976F2"/>
    <w:rsid w:val="003A1165"/>
    <w:rsid w:val="003A216D"/>
    <w:rsid w:val="003A3B27"/>
    <w:rsid w:val="003B218E"/>
    <w:rsid w:val="003B22DF"/>
    <w:rsid w:val="003B26DB"/>
    <w:rsid w:val="003C4F0A"/>
    <w:rsid w:val="003D11A5"/>
    <w:rsid w:val="003D2A4A"/>
    <w:rsid w:val="003D6EA4"/>
    <w:rsid w:val="003E3DAA"/>
    <w:rsid w:val="003E67E4"/>
    <w:rsid w:val="003E6826"/>
    <w:rsid w:val="003F0C23"/>
    <w:rsid w:val="003F164D"/>
    <w:rsid w:val="003F6F9E"/>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A2F"/>
    <w:rsid w:val="00424038"/>
    <w:rsid w:val="004248B2"/>
    <w:rsid w:val="00425D73"/>
    <w:rsid w:val="00427537"/>
    <w:rsid w:val="00427662"/>
    <w:rsid w:val="004309C1"/>
    <w:rsid w:val="00433959"/>
    <w:rsid w:val="0043665C"/>
    <w:rsid w:val="004377A4"/>
    <w:rsid w:val="00440882"/>
    <w:rsid w:val="00444D9D"/>
    <w:rsid w:val="0044754D"/>
    <w:rsid w:val="00451819"/>
    <w:rsid w:val="00456778"/>
    <w:rsid w:val="004618F9"/>
    <w:rsid w:val="00462C62"/>
    <w:rsid w:val="004662EC"/>
    <w:rsid w:val="00487FA0"/>
    <w:rsid w:val="0049179D"/>
    <w:rsid w:val="004924CA"/>
    <w:rsid w:val="00492FFA"/>
    <w:rsid w:val="00493802"/>
    <w:rsid w:val="00493BD7"/>
    <w:rsid w:val="004A23A9"/>
    <w:rsid w:val="004B4C5E"/>
    <w:rsid w:val="004B5D1D"/>
    <w:rsid w:val="004C0347"/>
    <w:rsid w:val="004C3C54"/>
    <w:rsid w:val="004C5042"/>
    <w:rsid w:val="004C5965"/>
    <w:rsid w:val="004D372C"/>
    <w:rsid w:val="004D789F"/>
    <w:rsid w:val="004E31C2"/>
    <w:rsid w:val="004E7318"/>
    <w:rsid w:val="004F13C3"/>
    <w:rsid w:val="004F7B14"/>
    <w:rsid w:val="00501BFF"/>
    <w:rsid w:val="005043C1"/>
    <w:rsid w:val="00524BF3"/>
    <w:rsid w:val="005333A7"/>
    <w:rsid w:val="00533A63"/>
    <w:rsid w:val="00535060"/>
    <w:rsid w:val="005450BD"/>
    <w:rsid w:val="0054700E"/>
    <w:rsid w:val="00547150"/>
    <w:rsid w:val="00550867"/>
    <w:rsid w:val="0055102E"/>
    <w:rsid w:val="005709CB"/>
    <w:rsid w:val="00571CBD"/>
    <w:rsid w:val="00573881"/>
    <w:rsid w:val="00574EFF"/>
    <w:rsid w:val="00575BB4"/>
    <w:rsid w:val="005760C8"/>
    <w:rsid w:val="00576189"/>
    <w:rsid w:val="0058279B"/>
    <w:rsid w:val="00585C8B"/>
    <w:rsid w:val="00592A60"/>
    <w:rsid w:val="005969B3"/>
    <w:rsid w:val="00597B2A"/>
    <w:rsid w:val="005A04D5"/>
    <w:rsid w:val="005A0E9C"/>
    <w:rsid w:val="005A42F1"/>
    <w:rsid w:val="005B164C"/>
    <w:rsid w:val="005B5183"/>
    <w:rsid w:val="005C2459"/>
    <w:rsid w:val="005C3C72"/>
    <w:rsid w:val="005C4089"/>
    <w:rsid w:val="005C72CE"/>
    <w:rsid w:val="005D1174"/>
    <w:rsid w:val="005D1FBD"/>
    <w:rsid w:val="005D2DDB"/>
    <w:rsid w:val="005D3504"/>
    <w:rsid w:val="005D73E5"/>
    <w:rsid w:val="005E364D"/>
    <w:rsid w:val="00604B3A"/>
    <w:rsid w:val="00604ED5"/>
    <w:rsid w:val="0061266A"/>
    <w:rsid w:val="006130EA"/>
    <w:rsid w:val="006133CB"/>
    <w:rsid w:val="0061684E"/>
    <w:rsid w:val="00626537"/>
    <w:rsid w:val="006372D4"/>
    <w:rsid w:val="00644EF9"/>
    <w:rsid w:val="00644F39"/>
    <w:rsid w:val="00647E08"/>
    <w:rsid w:val="0065162C"/>
    <w:rsid w:val="00654401"/>
    <w:rsid w:val="00654816"/>
    <w:rsid w:val="00657745"/>
    <w:rsid w:val="0066223E"/>
    <w:rsid w:val="006623AE"/>
    <w:rsid w:val="0066659C"/>
    <w:rsid w:val="0066667E"/>
    <w:rsid w:val="00667575"/>
    <w:rsid w:val="00685762"/>
    <w:rsid w:val="006873B4"/>
    <w:rsid w:val="0069740A"/>
    <w:rsid w:val="006A0C80"/>
    <w:rsid w:val="006A1EEC"/>
    <w:rsid w:val="006A2644"/>
    <w:rsid w:val="006A7018"/>
    <w:rsid w:val="006B162F"/>
    <w:rsid w:val="006B4FC1"/>
    <w:rsid w:val="006B6A5D"/>
    <w:rsid w:val="006C1CC6"/>
    <w:rsid w:val="006C2824"/>
    <w:rsid w:val="006C3522"/>
    <w:rsid w:val="006D20AB"/>
    <w:rsid w:val="006D4251"/>
    <w:rsid w:val="006E0F03"/>
    <w:rsid w:val="006E1016"/>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25B5"/>
    <w:rsid w:val="00736D7A"/>
    <w:rsid w:val="00747277"/>
    <w:rsid w:val="00747742"/>
    <w:rsid w:val="00760CDB"/>
    <w:rsid w:val="00762DB6"/>
    <w:rsid w:val="00774185"/>
    <w:rsid w:val="00777EDE"/>
    <w:rsid w:val="007801D0"/>
    <w:rsid w:val="007808EB"/>
    <w:rsid w:val="00781FE2"/>
    <w:rsid w:val="007901CB"/>
    <w:rsid w:val="007907CB"/>
    <w:rsid w:val="0079090F"/>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4676"/>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37E38"/>
    <w:rsid w:val="00843078"/>
    <w:rsid w:val="00843E1B"/>
    <w:rsid w:val="00846E13"/>
    <w:rsid w:val="00850E79"/>
    <w:rsid w:val="0085577F"/>
    <w:rsid w:val="0085795D"/>
    <w:rsid w:val="0086021A"/>
    <w:rsid w:val="00861669"/>
    <w:rsid w:val="00861A4F"/>
    <w:rsid w:val="00876807"/>
    <w:rsid w:val="00882BB5"/>
    <w:rsid w:val="00882E02"/>
    <w:rsid w:val="00883349"/>
    <w:rsid w:val="0088760B"/>
    <w:rsid w:val="008911B3"/>
    <w:rsid w:val="00891819"/>
    <w:rsid w:val="008922DA"/>
    <w:rsid w:val="00895AB1"/>
    <w:rsid w:val="0089697E"/>
    <w:rsid w:val="00896BE9"/>
    <w:rsid w:val="008A109C"/>
    <w:rsid w:val="008A1E32"/>
    <w:rsid w:val="008A2557"/>
    <w:rsid w:val="008B3BCE"/>
    <w:rsid w:val="008B47E2"/>
    <w:rsid w:val="008B5E5C"/>
    <w:rsid w:val="008B73A4"/>
    <w:rsid w:val="008B7A51"/>
    <w:rsid w:val="008C1671"/>
    <w:rsid w:val="008C1B89"/>
    <w:rsid w:val="008C32E7"/>
    <w:rsid w:val="008C5176"/>
    <w:rsid w:val="008C5AC9"/>
    <w:rsid w:val="008C65AF"/>
    <w:rsid w:val="008D0BED"/>
    <w:rsid w:val="008D263B"/>
    <w:rsid w:val="008D573D"/>
    <w:rsid w:val="008E2464"/>
    <w:rsid w:val="008E5909"/>
    <w:rsid w:val="008F0A26"/>
    <w:rsid w:val="008F22F2"/>
    <w:rsid w:val="008F3281"/>
    <w:rsid w:val="008F70C0"/>
    <w:rsid w:val="00900B83"/>
    <w:rsid w:val="0090593A"/>
    <w:rsid w:val="00911C9E"/>
    <w:rsid w:val="0091204B"/>
    <w:rsid w:val="009124CC"/>
    <w:rsid w:val="00916B82"/>
    <w:rsid w:val="009173C1"/>
    <w:rsid w:val="00923001"/>
    <w:rsid w:val="00926248"/>
    <w:rsid w:val="00931480"/>
    <w:rsid w:val="0093293C"/>
    <w:rsid w:val="009348FC"/>
    <w:rsid w:val="00935BCA"/>
    <w:rsid w:val="0094317C"/>
    <w:rsid w:val="00951A21"/>
    <w:rsid w:val="00957B5D"/>
    <w:rsid w:val="00961353"/>
    <w:rsid w:val="009702D6"/>
    <w:rsid w:val="00973597"/>
    <w:rsid w:val="009848D0"/>
    <w:rsid w:val="0098493C"/>
    <w:rsid w:val="00990FF8"/>
    <w:rsid w:val="00995DAD"/>
    <w:rsid w:val="009A17CE"/>
    <w:rsid w:val="009A3039"/>
    <w:rsid w:val="009A3E9D"/>
    <w:rsid w:val="009A569D"/>
    <w:rsid w:val="009B1ED7"/>
    <w:rsid w:val="009B5048"/>
    <w:rsid w:val="009C0CEF"/>
    <w:rsid w:val="009D4751"/>
    <w:rsid w:val="009D525C"/>
    <w:rsid w:val="009D576C"/>
    <w:rsid w:val="009D720B"/>
    <w:rsid w:val="009E3657"/>
    <w:rsid w:val="009E389A"/>
    <w:rsid w:val="009E3CCA"/>
    <w:rsid w:val="009E57E5"/>
    <w:rsid w:val="009E7EBD"/>
    <w:rsid w:val="009F21EE"/>
    <w:rsid w:val="00A01742"/>
    <w:rsid w:val="00A01B6C"/>
    <w:rsid w:val="00A02021"/>
    <w:rsid w:val="00A076A3"/>
    <w:rsid w:val="00A11DF2"/>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36B"/>
    <w:rsid w:val="00A65568"/>
    <w:rsid w:val="00A72710"/>
    <w:rsid w:val="00A7386F"/>
    <w:rsid w:val="00A8504B"/>
    <w:rsid w:val="00A85B89"/>
    <w:rsid w:val="00A92A94"/>
    <w:rsid w:val="00A92E5F"/>
    <w:rsid w:val="00AA4180"/>
    <w:rsid w:val="00AB0040"/>
    <w:rsid w:val="00AC0140"/>
    <w:rsid w:val="00AC137B"/>
    <w:rsid w:val="00AC5E5B"/>
    <w:rsid w:val="00AD0A87"/>
    <w:rsid w:val="00AD36B3"/>
    <w:rsid w:val="00AD71A4"/>
    <w:rsid w:val="00AD7A01"/>
    <w:rsid w:val="00AE6AAF"/>
    <w:rsid w:val="00AF2EAB"/>
    <w:rsid w:val="00AF5808"/>
    <w:rsid w:val="00AF7F24"/>
    <w:rsid w:val="00B01C8F"/>
    <w:rsid w:val="00B05F72"/>
    <w:rsid w:val="00B2044B"/>
    <w:rsid w:val="00B2047A"/>
    <w:rsid w:val="00B22D00"/>
    <w:rsid w:val="00B234B5"/>
    <w:rsid w:val="00B27A6D"/>
    <w:rsid w:val="00B3048A"/>
    <w:rsid w:val="00B36C04"/>
    <w:rsid w:val="00B42C19"/>
    <w:rsid w:val="00B4658F"/>
    <w:rsid w:val="00B46D2D"/>
    <w:rsid w:val="00B5081D"/>
    <w:rsid w:val="00B61F65"/>
    <w:rsid w:val="00B6246B"/>
    <w:rsid w:val="00B65F56"/>
    <w:rsid w:val="00B67219"/>
    <w:rsid w:val="00B72A2A"/>
    <w:rsid w:val="00B73C0F"/>
    <w:rsid w:val="00B74A4A"/>
    <w:rsid w:val="00B802B6"/>
    <w:rsid w:val="00B80B4E"/>
    <w:rsid w:val="00B8279A"/>
    <w:rsid w:val="00B8329D"/>
    <w:rsid w:val="00B834CF"/>
    <w:rsid w:val="00B844E1"/>
    <w:rsid w:val="00B96219"/>
    <w:rsid w:val="00B9736F"/>
    <w:rsid w:val="00BA323A"/>
    <w:rsid w:val="00BA542C"/>
    <w:rsid w:val="00BA788C"/>
    <w:rsid w:val="00BB230C"/>
    <w:rsid w:val="00BB5589"/>
    <w:rsid w:val="00BB6990"/>
    <w:rsid w:val="00BB7F2C"/>
    <w:rsid w:val="00BC414F"/>
    <w:rsid w:val="00BE4DC8"/>
    <w:rsid w:val="00BF091F"/>
    <w:rsid w:val="00BF54DE"/>
    <w:rsid w:val="00C121F2"/>
    <w:rsid w:val="00C14B04"/>
    <w:rsid w:val="00C231D3"/>
    <w:rsid w:val="00C23425"/>
    <w:rsid w:val="00C27FD4"/>
    <w:rsid w:val="00C301E0"/>
    <w:rsid w:val="00C32594"/>
    <w:rsid w:val="00C3431B"/>
    <w:rsid w:val="00C34823"/>
    <w:rsid w:val="00C36578"/>
    <w:rsid w:val="00C42006"/>
    <w:rsid w:val="00C42BD2"/>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51F"/>
    <w:rsid w:val="00D0167C"/>
    <w:rsid w:val="00D11F65"/>
    <w:rsid w:val="00D152EC"/>
    <w:rsid w:val="00D157A4"/>
    <w:rsid w:val="00D177E6"/>
    <w:rsid w:val="00D27D5F"/>
    <w:rsid w:val="00D401F7"/>
    <w:rsid w:val="00D41014"/>
    <w:rsid w:val="00D41C8F"/>
    <w:rsid w:val="00D445AF"/>
    <w:rsid w:val="00D4595C"/>
    <w:rsid w:val="00D464C2"/>
    <w:rsid w:val="00D4729B"/>
    <w:rsid w:val="00D50C57"/>
    <w:rsid w:val="00D54EF8"/>
    <w:rsid w:val="00D57C26"/>
    <w:rsid w:val="00D605E4"/>
    <w:rsid w:val="00D62054"/>
    <w:rsid w:val="00D71BEE"/>
    <w:rsid w:val="00D80A00"/>
    <w:rsid w:val="00D82D97"/>
    <w:rsid w:val="00D838DF"/>
    <w:rsid w:val="00D859B7"/>
    <w:rsid w:val="00D92F3C"/>
    <w:rsid w:val="00D9338B"/>
    <w:rsid w:val="00D94D9B"/>
    <w:rsid w:val="00DA01FD"/>
    <w:rsid w:val="00DA0423"/>
    <w:rsid w:val="00DA1384"/>
    <w:rsid w:val="00DA5377"/>
    <w:rsid w:val="00DA7934"/>
    <w:rsid w:val="00DB2CBE"/>
    <w:rsid w:val="00DC0AC9"/>
    <w:rsid w:val="00DC6373"/>
    <w:rsid w:val="00DD56CC"/>
    <w:rsid w:val="00DD5772"/>
    <w:rsid w:val="00DD728D"/>
    <w:rsid w:val="00DF6399"/>
    <w:rsid w:val="00DF671F"/>
    <w:rsid w:val="00E00B54"/>
    <w:rsid w:val="00E05ED6"/>
    <w:rsid w:val="00E105E3"/>
    <w:rsid w:val="00E10D29"/>
    <w:rsid w:val="00E10D9C"/>
    <w:rsid w:val="00E20494"/>
    <w:rsid w:val="00E214B9"/>
    <w:rsid w:val="00E31257"/>
    <w:rsid w:val="00E3325F"/>
    <w:rsid w:val="00E36867"/>
    <w:rsid w:val="00E40243"/>
    <w:rsid w:val="00E4335F"/>
    <w:rsid w:val="00E444E1"/>
    <w:rsid w:val="00E519DA"/>
    <w:rsid w:val="00E51B1C"/>
    <w:rsid w:val="00E52508"/>
    <w:rsid w:val="00E54EEB"/>
    <w:rsid w:val="00E5721C"/>
    <w:rsid w:val="00E5789F"/>
    <w:rsid w:val="00E63637"/>
    <w:rsid w:val="00E82792"/>
    <w:rsid w:val="00E919FF"/>
    <w:rsid w:val="00E91F83"/>
    <w:rsid w:val="00E924A7"/>
    <w:rsid w:val="00E950CA"/>
    <w:rsid w:val="00EA03E1"/>
    <w:rsid w:val="00EA25FB"/>
    <w:rsid w:val="00EA322F"/>
    <w:rsid w:val="00EA3C45"/>
    <w:rsid w:val="00EA5AA4"/>
    <w:rsid w:val="00EA5CCF"/>
    <w:rsid w:val="00EA712E"/>
    <w:rsid w:val="00EB0A3C"/>
    <w:rsid w:val="00EB25D3"/>
    <w:rsid w:val="00EB327D"/>
    <w:rsid w:val="00EB7E8D"/>
    <w:rsid w:val="00EC70B6"/>
    <w:rsid w:val="00ED0D89"/>
    <w:rsid w:val="00ED38CC"/>
    <w:rsid w:val="00EE1241"/>
    <w:rsid w:val="00EE2D98"/>
    <w:rsid w:val="00EE2FBC"/>
    <w:rsid w:val="00EE6D57"/>
    <w:rsid w:val="00F006F3"/>
    <w:rsid w:val="00F01321"/>
    <w:rsid w:val="00F04400"/>
    <w:rsid w:val="00F06EA7"/>
    <w:rsid w:val="00F07239"/>
    <w:rsid w:val="00F12F9C"/>
    <w:rsid w:val="00F14F2E"/>
    <w:rsid w:val="00F1525E"/>
    <w:rsid w:val="00F24879"/>
    <w:rsid w:val="00F24EB0"/>
    <w:rsid w:val="00F30484"/>
    <w:rsid w:val="00F31908"/>
    <w:rsid w:val="00F33D5E"/>
    <w:rsid w:val="00F33DF2"/>
    <w:rsid w:val="00F36526"/>
    <w:rsid w:val="00F36C3A"/>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DBC"/>
    <w:rsid w:val="00FC6F7C"/>
    <w:rsid w:val="00FC7466"/>
    <w:rsid w:val="00FD2CBA"/>
    <w:rsid w:val="00FD52C5"/>
    <w:rsid w:val="00FE5FE9"/>
    <w:rsid w:val="00FF01CB"/>
    <w:rsid w:val="00FF0759"/>
    <w:rsid w:val="00FF0F95"/>
    <w:rsid w:val="00FF1047"/>
    <w:rsid w:val="00FF1663"/>
    <w:rsid w:val="00FF5804"/>
    <w:rsid w:val="00FF6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9332">
      <w:bodyDiv w:val="1"/>
      <w:marLeft w:val="0"/>
      <w:marRight w:val="0"/>
      <w:marTop w:val="0"/>
      <w:marBottom w:val="0"/>
      <w:divBdr>
        <w:top w:val="none" w:sz="0" w:space="0" w:color="auto"/>
        <w:left w:val="none" w:sz="0" w:space="0" w:color="auto"/>
        <w:bottom w:val="none" w:sz="0" w:space="0" w:color="auto"/>
        <w:right w:val="none" w:sz="0" w:space="0" w:color="auto"/>
      </w:divBdr>
    </w:div>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sence.co.uk/wp-content/uploads/2024/07/Health-Safety-Policy.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ing.com/videos/search?q=safe+use+of+ladders+video+uk&amp;view=detail&amp;mid=BAF58897D5578087D6CBBAF58897D5578087D6CB&amp;FORM=VIRE"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MCDQTPEREAW2-1735039157-1337045</_dlc_DocId>
    <_dlc_DocIdUrl xmlns="fec1979a-6260-4fb4-8f09-89dccc31fbab">
      <Url>https://mcsence.sharepoint.com/sites/McSenceServicesCompanyDocuments/_layouts/15/DocIdRedir.aspx?ID=MCDQTPEREAW2-1735039157-1337045</Url>
      <Description>MCDQTPEREAW2-1735039157-1337045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67E9A4-37B7-44C7-8438-1BB6D5320B4C}"/>
</file>

<file path=customXml/itemProps2.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3.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4.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5.xml><?xml version="1.0" encoding="utf-8"?>
<ds:datastoreItem xmlns:ds="http://schemas.openxmlformats.org/officeDocument/2006/customXml" ds:itemID="{85179D07-6714-459F-B795-1297AFA9D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191</cp:revision>
  <cp:lastPrinted>2025-02-10T13:01:00Z</cp:lastPrinted>
  <dcterms:created xsi:type="dcterms:W3CDTF">2021-04-14T10:31:00Z</dcterms:created>
  <dcterms:modified xsi:type="dcterms:W3CDTF">2025-04-18T06:28:00Z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edbd3197-95ea-420a-88c1-5616e2e49536</vt:lpwstr>
  </property>
</Properties>
</file>