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398"/>
        <w:gridCol w:w="6284"/>
      </w:tblGrid>
      <w:tr w:rsidR="00D94D9B" w14:paraId="042E54F7" w14:textId="77777777" w:rsidTr="002D5DFE">
        <w:tc>
          <w:tcPr>
            <w:tcW w:w="3466" w:type="dxa"/>
            <w:shd w:val="clear" w:color="auto" w:fill="auto"/>
          </w:tcPr>
          <w:p w14:paraId="442DEE07" w14:textId="04878EB9" w:rsidR="00D94D9B" w:rsidRDefault="002C219C">
            <w:pPr>
              <w:pStyle w:val="ListParagraph"/>
              <w:autoSpaceDE w:val="0"/>
              <w:autoSpaceDN w:val="0"/>
              <w:adjustRightInd w:val="0"/>
              <w:ind w:left="0"/>
              <w:jc w:val="both"/>
              <w:rPr>
                <w:rFonts w:cs="Calibri"/>
                <w:sz w:val="22"/>
                <w:szCs w:val="22"/>
              </w:rPr>
            </w:pPr>
            <w:bookmarkStart w:id="0" w:name="_Hlk521492441"/>
            <w:r>
              <w:rPr>
                <w:rFonts w:cs="Calibri"/>
                <w:sz w:val="22"/>
                <w:szCs w:val="22"/>
              </w:rPr>
              <w:pict w14:anchorId="22E58E8E">
                <v:shape id="_x0000_i1025" type="#_x0000_t75" style="width:210pt;height:138pt;mso-left-percent:-10001;mso-top-percent:-10001;mso-position-horizontal:absolute;mso-position-horizontal-relative:char;mso-position-vertical:absolute;mso-position-vertical-relative:line;mso-left-percent:-10001;mso-top-percent:-10001">
                  <v:imagedata r:id="rId12" o:title=""/>
                </v:shape>
              </w:pict>
            </w:r>
          </w:p>
        </w:tc>
        <w:tc>
          <w:tcPr>
            <w:tcW w:w="7216" w:type="dxa"/>
            <w:shd w:val="clear" w:color="auto" w:fill="auto"/>
          </w:tcPr>
          <w:p w14:paraId="5437F553" w14:textId="58C65F4C" w:rsidR="00B4658F" w:rsidRDefault="00B4658F">
            <w:pPr>
              <w:pStyle w:val="ListParagraph"/>
              <w:autoSpaceDE w:val="0"/>
              <w:autoSpaceDN w:val="0"/>
              <w:adjustRightInd w:val="0"/>
              <w:ind w:left="0"/>
              <w:jc w:val="both"/>
              <w:rPr>
                <w:rFonts w:cs="Calibri"/>
                <w:b/>
                <w:bCs/>
                <w:color w:val="002060"/>
                <w:sz w:val="22"/>
                <w:szCs w:val="22"/>
              </w:rPr>
            </w:pPr>
            <w:r>
              <w:rPr>
                <w:rFonts w:cs="Calibri"/>
                <w:b/>
                <w:bCs/>
                <w:color w:val="C00000"/>
                <w:sz w:val="22"/>
                <w:szCs w:val="22"/>
              </w:rPr>
              <w:t>Introduction:</w:t>
            </w:r>
            <w:r>
              <w:rPr>
                <w:rFonts w:cs="Calibri"/>
                <w:b/>
                <w:bCs/>
                <w:color w:val="002060"/>
                <w:sz w:val="22"/>
                <w:szCs w:val="22"/>
              </w:rPr>
              <w:t xml:space="preserve">  </w:t>
            </w:r>
            <w:r w:rsidR="00EB0A3C">
              <w:rPr>
                <w:rFonts w:cs="Calibri"/>
                <w:b/>
                <w:bCs/>
                <w:color w:val="002060"/>
                <w:sz w:val="22"/>
                <w:szCs w:val="22"/>
              </w:rPr>
              <w:t>The prevention of all accidents involving personal injury or property damage is essential to the efficient operation of the McSence Group. It is the policy of McSence Group that its operations are executed always in such a way as to ensure it fulfils its obligations to meet the requirements of the Health &amp; Safety at Work (HSATW) etc. Act 1974</w:t>
            </w:r>
          </w:p>
          <w:p w14:paraId="3EF108E2" w14:textId="77777777" w:rsidR="00EB0A3C" w:rsidRDefault="00EB0A3C">
            <w:pPr>
              <w:pStyle w:val="ListParagraph"/>
              <w:autoSpaceDE w:val="0"/>
              <w:autoSpaceDN w:val="0"/>
              <w:adjustRightInd w:val="0"/>
              <w:ind w:left="0"/>
              <w:jc w:val="both"/>
              <w:rPr>
                <w:rFonts w:cs="Calibri"/>
                <w:sz w:val="22"/>
                <w:szCs w:val="22"/>
              </w:rPr>
            </w:pPr>
          </w:p>
          <w:p w14:paraId="2799D9DB" w14:textId="5E97E436" w:rsidR="00D94D9B" w:rsidRDefault="00D94D9B">
            <w:pPr>
              <w:pStyle w:val="ListParagraph"/>
              <w:autoSpaceDE w:val="0"/>
              <w:autoSpaceDN w:val="0"/>
              <w:adjustRightInd w:val="0"/>
              <w:ind w:left="0"/>
              <w:jc w:val="both"/>
              <w:rPr>
                <w:rFonts w:cs="Calibri"/>
                <w:sz w:val="22"/>
                <w:szCs w:val="22"/>
              </w:rPr>
            </w:pPr>
            <w:r>
              <w:rPr>
                <w:rFonts w:cs="Calibri"/>
                <w:b/>
                <w:bCs/>
                <w:color w:val="C00000"/>
                <w:sz w:val="22"/>
                <w:szCs w:val="22"/>
              </w:rPr>
              <w:t>Company Policies</w:t>
            </w:r>
            <w:r w:rsidR="00B4658F">
              <w:rPr>
                <w:rFonts w:cs="Calibri"/>
                <w:b/>
                <w:bCs/>
                <w:color w:val="C00000"/>
                <w:sz w:val="22"/>
                <w:szCs w:val="22"/>
              </w:rPr>
              <w:t>:</w:t>
            </w:r>
            <w:r w:rsidR="00B05F72">
              <w:rPr>
                <w:rFonts w:cs="Calibri"/>
                <w:b/>
                <w:bCs/>
                <w:color w:val="C00000"/>
                <w:sz w:val="22"/>
                <w:szCs w:val="22"/>
              </w:rPr>
              <w:t xml:space="preserve"> </w:t>
            </w:r>
            <w:hyperlink r:id="rId13" w:history="1">
              <w:r w:rsidR="00011D83" w:rsidRPr="00011D83">
                <w:rPr>
                  <w:rStyle w:val="Hyperlink"/>
                  <w:rFonts w:cs="Calibri"/>
                  <w:sz w:val="22"/>
                  <w:szCs w:val="22"/>
                </w:rPr>
                <w:t>Microsoft Word - Confined Spaces Policy</w:t>
              </w:r>
            </w:hyperlink>
          </w:p>
          <w:p w14:paraId="05A87788" w14:textId="77777777" w:rsidR="00D9338B" w:rsidRDefault="00D9338B" w:rsidP="00ED0D89">
            <w:pPr>
              <w:pStyle w:val="ListParagraph"/>
              <w:autoSpaceDE w:val="0"/>
              <w:autoSpaceDN w:val="0"/>
              <w:adjustRightInd w:val="0"/>
              <w:ind w:left="0"/>
              <w:jc w:val="both"/>
              <w:rPr>
                <w:rFonts w:cs="Calibri"/>
                <w:sz w:val="22"/>
                <w:szCs w:val="22"/>
              </w:rPr>
            </w:pPr>
          </w:p>
          <w:p w14:paraId="31116A78" w14:textId="10A4147A" w:rsidR="00ED0D89" w:rsidRDefault="00D9338B" w:rsidP="00B234B5">
            <w:pPr>
              <w:pStyle w:val="ListParagraph"/>
              <w:autoSpaceDE w:val="0"/>
              <w:autoSpaceDN w:val="0"/>
              <w:adjustRightInd w:val="0"/>
              <w:ind w:left="0"/>
              <w:jc w:val="both"/>
              <w:rPr>
                <w:rFonts w:cs="Calibri"/>
                <w:sz w:val="22"/>
                <w:szCs w:val="22"/>
              </w:rPr>
            </w:pPr>
            <w:r>
              <w:rPr>
                <w:rFonts w:cs="Calibri"/>
                <w:b/>
                <w:bCs/>
                <w:color w:val="C00000"/>
                <w:sz w:val="22"/>
                <w:szCs w:val="22"/>
              </w:rPr>
              <w:t>HSE Videos</w:t>
            </w:r>
            <w:r w:rsidR="00B05F72">
              <w:rPr>
                <w:rFonts w:cs="Calibri"/>
                <w:b/>
                <w:bCs/>
                <w:color w:val="C00000"/>
                <w:sz w:val="22"/>
                <w:szCs w:val="22"/>
              </w:rPr>
              <w:t xml:space="preserve">: Click on this link for more </w:t>
            </w:r>
            <w:r w:rsidR="00B234B5">
              <w:rPr>
                <w:rFonts w:cs="Calibri"/>
                <w:b/>
                <w:bCs/>
                <w:color w:val="C00000"/>
                <w:sz w:val="22"/>
                <w:szCs w:val="22"/>
              </w:rPr>
              <w:t xml:space="preserve">info </w:t>
            </w:r>
            <w:hyperlink r:id="rId14" w:history="1"/>
            <w:r w:rsidR="00011D83">
              <w:rPr>
                <w:rFonts w:cs="Calibri"/>
                <w:sz w:val="22"/>
                <w:szCs w:val="22"/>
              </w:rPr>
              <w:t xml:space="preserve"> </w:t>
            </w:r>
            <w:hyperlink r:id="rId15" w:history="1">
              <w:r w:rsidR="00B33A10" w:rsidRPr="00B33A10">
                <w:rPr>
                  <w:rStyle w:val="Hyperlink"/>
                  <w:rFonts w:cs="Calibri"/>
                  <w:sz w:val="22"/>
                  <w:szCs w:val="22"/>
                </w:rPr>
                <w:t>Confined Space Entry Awareness | Best Practices | HSE Points - YouTube</w:t>
              </w:r>
            </w:hyperlink>
          </w:p>
        </w:tc>
      </w:tr>
    </w:tbl>
    <w:p w14:paraId="395023B8" w14:textId="77777777" w:rsidR="00911C9E" w:rsidRDefault="00911C9E" w:rsidP="00794CC2">
      <w:pPr>
        <w:pStyle w:val="ListParagraph"/>
        <w:autoSpaceDE w:val="0"/>
        <w:autoSpaceDN w:val="0"/>
        <w:adjustRightInd w:val="0"/>
        <w:ind w:left="0"/>
        <w:jc w:val="both"/>
        <w:rPr>
          <w:rFonts w:cs="Calibri"/>
          <w:sz w:val="22"/>
          <w:szCs w:val="22"/>
        </w:rPr>
      </w:pPr>
    </w:p>
    <w:tbl>
      <w:tblPr>
        <w:tblW w:w="0" w:type="auto"/>
        <w:tblLook w:val="04A0" w:firstRow="1" w:lastRow="0" w:firstColumn="1" w:lastColumn="0" w:noHBand="0" w:noVBand="1"/>
      </w:tblPr>
      <w:tblGrid>
        <w:gridCol w:w="10682"/>
      </w:tblGrid>
      <w:tr w:rsidR="00911C9E" w14:paraId="4D5069C1" w14:textId="77777777">
        <w:tc>
          <w:tcPr>
            <w:tcW w:w="10682" w:type="dxa"/>
            <w:shd w:val="clear" w:color="auto" w:fill="auto"/>
          </w:tcPr>
          <w:p w14:paraId="1611D9CA" w14:textId="720FAC84" w:rsidR="00911C9E" w:rsidRDefault="00911C9E">
            <w:pPr>
              <w:jc w:val="center"/>
              <w:rPr>
                <w:rFonts w:ascii="Calibri" w:eastAsia="Calibri" w:hAnsi="Calibri" w:cs="Calibri"/>
                <w:color w:val="002060"/>
                <w:sz w:val="22"/>
                <w:szCs w:val="22"/>
              </w:rPr>
            </w:pPr>
            <w:proofErr w:type="gramStart"/>
            <w:r>
              <w:rPr>
                <w:rFonts w:ascii="Calibri" w:hAnsi="Calibri" w:cs="Calibri"/>
                <w:b/>
                <w:bCs/>
                <w:color w:val="002060"/>
                <w:sz w:val="32"/>
                <w:szCs w:val="32"/>
              </w:rPr>
              <w:t>….Virtual</w:t>
            </w:r>
            <w:proofErr w:type="gramEnd"/>
            <w:r>
              <w:rPr>
                <w:rFonts w:ascii="Calibri" w:hAnsi="Calibri" w:cs="Calibri"/>
                <w:b/>
                <w:bCs/>
                <w:color w:val="002060"/>
                <w:sz w:val="32"/>
                <w:szCs w:val="32"/>
              </w:rPr>
              <w:t xml:space="preserve"> Toolbox Talks – </w:t>
            </w:r>
            <w:r w:rsidR="00793F90">
              <w:rPr>
                <w:rFonts w:ascii="Calibri" w:hAnsi="Calibri" w:cs="Calibri"/>
                <w:b/>
                <w:bCs/>
                <w:color w:val="002060"/>
                <w:sz w:val="32"/>
                <w:szCs w:val="32"/>
              </w:rPr>
              <w:t>Confined Spaces</w:t>
            </w:r>
            <w:r>
              <w:rPr>
                <w:rFonts w:ascii="Calibri" w:hAnsi="Calibri" w:cs="Calibri"/>
                <w:b/>
                <w:bCs/>
                <w:color w:val="002060"/>
                <w:sz w:val="32"/>
                <w:szCs w:val="32"/>
              </w:rPr>
              <w:t>….</w:t>
            </w:r>
          </w:p>
          <w:p w14:paraId="320D8FBF" w14:textId="77777777" w:rsidR="00911C9E" w:rsidRDefault="00911C9E">
            <w:pPr>
              <w:pStyle w:val="ListParagraph"/>
              <w:autoSpaceDE w:val="0"/>
              <w:autoSpaceDN w:val="0"/>
              <w:adjustRightInd w:val="0"/>
              <w:ind w:left="0"/>
              <w:jc w:val="both"/>
              <w:rPr>
                <w:rFonts w:cs="Calibri"/>
                <w:sz w:val="22"/>
                <w:szCs w:val="22"/>
              </w:rPr>
            </w:pPr>
          </w:p>
        </w:tc>
      </w:tr>
      <w:bookmarkEnd w:id="0"/>
    </w:tbl>
    <w:p w14:paraId="3DB79BDA" w14:textId="77777777" w:rsidR="004C0347" w:rsidRDefault="004C0347">
      <w:pPr>
        <w:rPr>
          <w:vanish/>
        </w:rPr>
      </w:pPr>
    </w:p>
    <w:tbl>
      <w:tblPr>
        <w:tblW w:w="0" w:type="auto"/>
        <w:tblLook w:val="04A0" w:firstRow="1" w:lastRow="0" w:firstColumn="1" w:lastColumn="0" w:noHBand="0" w:noVBand="1"/>
      </w:tblPr>
      <w:tblGrid>
        <w:gridCol w:w="10682"/>
      </w:tblGrid>
      <w:tr w:rsidR="00122873" w14:paraId="2E95C5E6" w14:textId="77777777" w:rsidTr="00685762">
        <w:tc>
          <w:tcPr>
            <w:tcW w:w="10682" w:type="dxa"/>
            <w:shd w:val="clear" w:color="auto" w:fill="auto"/>
          </w:tcPr>
          <w:p w14:paraId="3E217668" w14:textId="77777777" w:rsidR="0039414E" w:rsidRDefault="0039414E" w:rsidP="0039414E">
            <w:pPr>
              <w:jc w:val="both"/>
              <w:rPr>
                <w:rFonts w:ascii="Calibri" w:eastAsia="Aptos" w:hAnsi="Calibri" w:cs="Calibri"/>
                <w:color w:val="1F3864"/>
                <w:kern w:val="2"/>
                <w:sz w:val="22"/>
                <w:szCs w:val="22"/>
              </w:rPr>
            </w:pPr>
            <w:r>
              <w:rPr>
                <w:rFonts w:ascii="Calibri" w:eastAsia="Aptos" w:hAnsi="Calibri" w:cs="Calibri"/>
                <w:b/>
                <w:bCs/>
                <w:color w:val="1F3864"/>
                <w:kern w:val="2"/>
                <w:sz w:val="22"/>
                <w:szCs w:val="22"/>
              </w:rPr>
              <w:t xml:space="preserve">Confined Space: </w:t>
            </w:r>
            <w:r>
              <w:rPr>
                <w:rFonts w:ascii="Calibri" w:eastAsia="Aptos" w:hAnsi="Calibri" w:cs="Calibri"/>
                <w:color w:val="1F3864"/>
                <w:kern w:val="2"/>
                <w:sz w:val="22"/>
                <w:szCs w:val="22"/>
              </w:rPr>
              <w:t>Confined workspaces are especially dangerous due to limited access, and they have poor ventilation. The words "confined space" sounds small, but they could be big. Examples include tanks, access shafts, utility vaults, sewers, pipes, truck or rail tank cars, boilers, manholes, silos, and storage bins. This is a must-do topic if people are working in confined spaces at your site. A confined space is one which is both enclosed or largely enclosed and has a reasonably foreseeable specified risk to workers of:</w:t>
            </w:r>
          </w:p>
          <w:p w14:paraId="24C847DA" w14:textId="5F01971B" w:rsidR="0039414E" w:rsidRDefault="00793F90" w:rsidP="00793F90">
            <w:pPr>
              <w:numPr>
                <w:ilvl w:val="0"/>
                <w:numId w:val="10"/>
              </w:numPr>
              <w:spacing w:after="160"/>
              <w:contextualSpacing/>
              <w:jc w:val="both"/>
              <w:rPr>
                <w:rFonts w:ascii="Calibri" w:hAnsi="Calibri" w:cs="Calibri"/>
                <w:color w:val="1F3864"/>
                <w:kern w:val="2"/>
                <w:sz w:val="22"/>
                <w:szCs w:val="22"/>
              </w:rPr>
            </w:pPr>
            <w:r>
              <w:rPr>
                <w:rFonts w:ascii="Calibri" w:hAnsi="Calibri" w:cs="Calibri"/>
                <w:color w:val="1F3864"/>
                <w:kern w:val="2"/>
                <w:sz w:val="22"/>
                <w:szCs w:val="22"/>
              </w:rPr>
              <w:t>F</w:t>
            </w:r>
            <w:r w:rsidR="0039414E">
              <w:rPr>
                <w:rFonts w:ascii="Calibri" w:hAnsi="Calibri" w:cs="Calibri"/>
                <w:color w:val="1F3864"/>
                <w:kern w:val="2"/>
                <w:sz w:val="22"/>
                <w:szCs w:val="22"/>
              </w:rPr>
              <w:t>ire</w:t>
            </w:r>
          </w:p>
          <w:p w14:paraId="32794865" w14:textId="624BD798" w:rsidR="0039414E" w:rsidRDefault="00793F90" w:rsidP="00793F90">
            <w:pPr>
              <w:numPr>
                <w:ilvl w:val="0"/>
                <w:numId w:val="10"/>
              </w:numPr>
              <w:spacing w:after="160"/>
              <w:contextualSpacing/>
              <w:jc w:val="both"/>
              <w:rPr>
                <w:rFonts w:ascii="Calibri" w:hAnsi="Calibri" w:cs="Calibri"/>
                <w:color w:val="1F3864"/>
                <w:kern w:val="2"/>
                <w:sz w:val="22"/>
                <w:szCs w:val="22"/>
              </w:rPr>
            </w:pPr>
            <w:r>
              <w:rPr>
                <w:rFonts w:ascii="Calibri" w:hAnsi="Calibri" w:cs="Calibri"/>
                <w:color w:val="1F3864"/>
                <w:kern w:val="2"/>
                <w:sz w:val="22"/>
                <w:szCs w:val="22"/>
              </w:rPr>
              <w:t>E</w:t>
            </w:r>
            <w:r w:rsidR="0039414E">
              <w:rPr>
                <w:rFonts w:ascii="Calibri" w:hAnsi="Calibri" w:cs="Calibri"/>
                <w:color w:val="1F3864"/>
                <w:kern w:val="2"/>
                <w:sz w:val="22"/>
                <w:szCs w:val="22"/>
              </w:rPr>
              <w:t>xplosion</w:t>
            </w:r>
          </w:p>
          <w:p w14:paraId="71DB0821" w14:textId="559A9835" w:rsidR="0039414E" w:rsidRDefault="00793F90" w:rsidP="00793F90">
            <w:pPr>
              <w:numPr>
                <w:ilvl w:val="0"/>
                <w:numId w:val="10"/>
              </w:numPr>
              <w:spacing w:after="160"/>
              <w:contextualSpacing/>
              <w:jc w:val="both"/>
              <w:rPr>
                <w:rFonts w:ascii="Calibri" w:hAnsi="Calibri" w:cs="Calibri"/>
                <w:color w:val="1F3864"/>
                <w:kern w:val="2"/>
                <w:sz w:val="22"/>
                <w:szCs w:val="22"/>
              </w:rPr>
            </w:pPr>
            <w:r>
              <w:rPr>
                <w:rFonts w:ascii="Calibri" w:hAnsi="Calibri" w:cs="Calibri"/>
                <w:color w:val="1F3864"/>
                <w:kern w:val="2"/>
                <w:sz w:val="22"/>
                <w:szCs w:val="22"/>
              </w:rPr>
              <w:t>L</w:t>
            </w:r>
            <w:r w:rsidR="0039414E">
              <w:rPr>
                <w:rFonts w:ascii="Calibri" w:hAnsi="Calibri" w:cs="Calibri"/>
                <w:color w:val="1F3864"/>
                <w:kern w:val="2"/>
                <w:sz w:val="22"/>
                <w:szCs w:val="22"/>
              </w:rPr>
              <w:t>oss of consciousness</w:t>
            </w:r>
          </w:p>
          <w:p w14:paraId="7AD3D817" w14:textId="47CF8799" w:rsidR="0039414E" w:rsidRDefault="00793F90" w:rsidP="00793F90">
            <w:pPr>
              <w:numPr>
                <w:ilvl w:val="0"/>
                <w:numId w:val="10"/>
              </w:numPr>
              <w:spacing w:after="160"/>
              <w:contextualSpacing/>
              <w:jc w:val="both"/>
              <w:rPr>
                <w:rFonts w:ascii="Calibri" w:hAnsi="Calibri" w:cs="Calibri"/>
                <w:color w:val="1F3864"/>
                <w:kern w:val="2"/>
                <w:sz w:val="22"/>
                <w:szCs w:val="22"/>
              </w:rPr>
            </w:pPr>
            <w:r>
              <w:rPr>
                <w:rFonts w:ascii="Calibri" w:hAnsi="Calibri" w:cs="Calibri"/>
                <w:color w:val="1F3864"/>
                <w:kern w:val="2"/>
                <w:sz w:val="22"/>
                <w:szCs w:val="22"/>
              </w:rPr>
              <w:t>A</w:t>
            </w:r>
            <w:r w:rsidR="0039414E">
              <w:rPr>
                <w:rFonts w:ascii="Calibri" w:hAnsi="Calibri" w:cs="Calibri"/>
                <w:color w:val="1F3864"/>
                <w:kern w:val="2"/>
                <w:sz w:val="22"/>
                <w:szCs w:val="22"/>
              </w:rPr>
              <w:t>sphyxiation</w:t>
            </w:r>
          </w:p>
          <w:p w14:paraId="2C15DF2C" w14:textId="19170157" w:rsidR="0039414E" w:rsidRDefault="00793F90" w:rsidP="00793F90">
            <w:pPr>
              <w:numPr>
                <w:ilvl w:val="0"/>
                <w:numId w:val="10"/>
              </w:numPr>
              <w:spacing w:after="160"/>
              <w:contextualSpacing/>
              <w:jc w:val="both"/>
              <w:rPr>
                <w:rFonts w:ascii="Calibri" w:hAnsi="Calibri" w:cs="Calibri"/>
                <w:color w:val="1F3864"/>
                <w:kern w:val="2"/>
                <w:sz w:val="22"/>
                <w:szCs w:val="22"/>
              </w:rPr>
            </w:pPr>
            <w:r>
              <w:rPr>
                <w:rFonts w:ascii="Calibri" w:hAnsi="Calibri" w:cs="Calibri"/>
                <w:color w:val="1F3864"/>
                <w:kern w:val="2"/>
                <w:sz w:val="22"/>
                <w:szCs w:val="22"/>
              </w:rPr>
              <w:t>D</w:t>
            </w:r>
            <w:r w:rsidR="0039414E">
              <w:rPr>
                <w:rFonts w:ascii="Calibri" w:hAnsi="Calibri" w:cs="Calibri"/>
                <w:color w:val="1F3864"/>
                <w:kern w:val="2"/>
                <w:sz w:val="22"/>
                <w:szCs w:val="22"/>
              </w:rPr>
              <w:t>rowning</w:t>
            </w:r>
          </w:p>
          <w:p w14:paraId="5E1F555A" w14:textId="77777777" w:rsidR="0039414E" w:rsidRDefault="0039414E" w:rsidP="0039414E">
            <w:pPr>
              <w:jc w:val="both"/>
              <w:rPr>
                <w:rFonts w:ascii="Calibri" w:eastAsia="Aptos" w:hAnsi="Calibri" w:cs="Calibri"/>
                <w:color w:val="C00000"/>
                <w:kern w:val="2"/>
                <w:sz w:val="22"/>
                <w:szCs w:val="22"/>
              </w:rPr>
            </w:pPr>
            <w:r>
              <w:rPr>
                <w:rFonts w:ascii="Calibri" w:eastAsia="Aptos" w:hAnsi="Calibri" w:cs="Calibri"/>
                <w:b/>
                <w:bCs/>
                <w:color w:val="C00000"/>
                <w:kern w:val="2"/>
                <w:sz w:val="22"/>
                <w:szCs w:val="22"/>
              </w:rPr>
              <w:t>Hazards:</w:t>
            </w:r>
            <w:r>
              <w:rPr>
                <w:rFonts w:ascii="Calibri" w:eastAsia="Aptos" w:hAnsi="Calibri" w:cs="Calibri"/>
                <w:color w:val="C00000"/>
                <w:kern w:val="2"/>
                <w:sz w:val="22"/>
                <w:szCs w:val="22"/>
              </w:rPr>
              <w:t xml:space="preserve"> Working in a confined space is dangerous because of the risks from noxious fumes, reduced oxygen levels, or a risk of fire. Other dangers may include flooding, drowning or asphyxiation from some other source such as dust, grain, or other contaminant.</w:t>
            </w:r>
          </w:p>
          <w:p w14:paraId="731A4AA3" w14:textId="77777777" w:rsidR="0039414E" w:rsidRDefault="0039414E" w:rsidP="0039414E">
            <w:pPr>
              <w:jc w:val="both"/>
              <w:rPr>
                <w:rFonts w:ascii="Calibri" w:eastAsia="Aptos" w:hAnsi="Calibri" w:cs="Calibri"/>
                <w:kern w:val="2"/>
                <w:sz w:val="22"/>
                <w:szCs w:val="22"/>
              </w:rPr>
            </w:pPr>
          </w:p>
          <w:p w14:paraId="52AE5376" w14:textId="77777777" w:rsidR="0039414E" w:rsidRDefault="0039414E" w:rsidP="0039414E">
            <w:pPr>
              <w:jc w:val="both"/>
              <w:rPr>
                <w:rFonts w:ascii="Calibri" w:eastAsia="Aptos" w:hAnsi="Calibri" w:cs="Calibri"/>
                <w:b/>
                <w:bCs/>
                <w:color w:val="1F3864"/>
                <w:kern w:val="2"/>
                <w:sz w:val="22"/>
                <w:szCs w:val="22"/>
              </w:rPr>
            </w:pPr>
            <w:r>
              <w:rPr>
                <w:rFonts w:ascii="Calibri" w:eastAsia="Aptos" w:hAnsi="Calibri" w:cs="Calibri"/>
                <w:b/>
                <w:bCs/>
                <w:color w:val="1F3864"/>
                <w:kern w:val="2"/>
                <w:sz w:val="22"/>
                <w:szCs w:val="22"/>
              </w:rPr>
              <w:t xml:space="preserve">What you </w:t>
            </w:r>
            <w:proofErr w:type="gramStart"/>
            <w:r>
              <w:rPr>
                <w:rFonts w:ascii="Calibri" w:eastAsia="Aptos" w:hAnsi="Calibri" w:cs="Calibri"/>
                <w:b/>
                <w:bCs/>
                <w:color w:val="1F3864"/>
                <w:kern w:val="2"/>
                <w:sz w:val="22"/>
                <w:szCs w:val="22"/>
              </w:rPr>
              <w:t>have to</w:t>
            </w:r>
            <w:proofErr w:type="gramEnd"/>
            <w:r>
              <w:rPr>
                <w:rFonts w:ascii="Calibri" w:eastAsia="Aptos" w:hAnsi="Calibri" w:cs="Calibri"/>
                <w:b/>
                <w:bCs/>
                <w:color w:val="1F3864"/>
                <w:kern w:val="2"/>
                <w:sz w:val="22"/>
                <w:szCs w:val="22"/>
              </w:rPr>
              <w:t xml:space="preserve"> do?</w:t>
            </w:r>
          </w:p>
          <w:p w14:paraId="04C4C6A3" w14:textId="77777777" w:rsidR="0039414E" w:rsidRDefault="0039414E" w:rsidP="0039414E">
            <w:pPr>
              <w:jc w:val="both"/>
              <w:rPr>
                <w:rFonts w:ascii="Calibri" w:eastAsia="Aptos" w:hAnsi="Calibri" w:cs="Calibri"/>
                <w:color w:val="1F3864"/>
                <w:kern w:val="2"/>
                <w:sz w:val="22"/>
                <w:szCs w:val="22"/>
              </w:rPr>
            </w:pPr>
            <w:r>
              <w:rPr>
                <w:rFonts w:ascii="Calibri" w:eastAsia="Aptos" w:hAnsi="Calibri" w:cs="Calibri"/>
                <w:color w:val="1F3864"/>
                <w:kern w:val="2"/>
                <w:sz w:val="22"/>
                <w:szCs w:val="22"/>
              </w:rPr>
              <w:t xml:space="preserve">Wherever possible, you should avoid carrying out tasks in confined spaces. If this is not possible, you must assess the risks of the </w:t>
            </w:r>
            <w:proofErr w:type="gramStart"/>
            <w:r>
              <w:rPr>
                <w:rFonts w:ascii="Calibri" w:eastAsia="Aptos" w:hAnsi="Calibri" w:cs="Calibri"/>
                <w:color w:val="1F3864"/>
                <w:kern w:val="2"/>
                <w:sz w:val="22"/>
                <w:szCs w:val="22"/>
              </w:rPr>
              <w:t>particular confined</w:t>
            </w:r>
            <w:proofErr w:type="gramEnd"/>
            <w:r>
              <w:rPr>
                <w:rFonts w:ascii="Calibri" w:eastAsia="Aptos" w:hAnsi="Calibri" w:cs="Calibri"/>
                <w:color w:val="1F3864"/>
                <w:kern w:val="2"/>
                <w:sz w:val="22"/>
                <w:szCs w:val="22"/>
              </w:rPr>
              <w:t xml:space="preserve"> space and plan how you will control those risks. For example, if a confined space has harmful fumes, you should consider how these can be ventilated or removed there is a risk of liquids or gases flooding in, you should establish whether the valves can be locked shut someone is going into a confined space and there is not enough oxygen to breathe properly, you must provide breathing apparatus or ventilate the space to increase oxygen levels before entering. You should have emergency arrangements where necessary. </w:t>
            </w:r>
          </w:p>
          <w:p w14:paraId="0C051CDB" w14:textId="77777777" w:rsidR="0039414E" w:rsidRDefault="0039414E" w:rsidP="0039414E">
            <w:pPr>
              <w:jc w:val="both"/>
              <w:rPr>
                <w:rFonts w:ascii="Calibri" w:eastAsia="Aptos" w:hAnsi="Calibri" w:cs="Calibri"/>
                <w:color w:val="1F3864"/>
                <w:kern w:val="2"/>
                <w:sz w:val="22"/>
                <w:szCs w:val="22"/>
              </w:rPr>
            </w:pPr>
          </w:p>
          <w:p w14:paraId="3B30B588" w14:textId="77777777" w:rsidR="0039414E" w:rsidRDefault="0039414E" w:rsidP="0039414E">
            <w:pPr>
              <w:jc w:val="both"/>
              <w:rPr>
                <w:rFonts w:ascii="Calibri" w:eastAsia="Aptos" w:hAnsi="Calibri" w:cs="Calibri"/>
                <w:color w:val="1F3864"/>
                <w:kern w:val="2"/>
                <w:sz w:val="22"/>
                <w:szCs w:val="22"/>
              </w:rPr>
            </w:pPr>
            <w:r>
              <w:rPr>
                <w:rFonts w:ascii="Calibri" w:eastAsia="Aptos" w:hAnsi="Calibri" w:cs="Calibri"/>
                <w:color w:val="1F3864"/>
                <w:kern w:val="2"/>
                <w:sz w:val="22"/>
                <w:szCs w:val="22"/>
              </w:rPr>
              <w:t>If someone is working in a confined space, think about how will you know they are okay and have not been overcome by fumes? how will you get them out if they are overcome - It’s not enough to rely on the emergency services?</w:t>
            </w:r>
          </w:p>
          <w:p w14:paraId="2CCC968C" w14:textId="77777777" w:rsidR="00873994" w:rsidRDefault="00873994" w:rsidP="0039414E">
            <w:pPr>
              <w:jc w:val="both"/>
              <w:rPr>
                <w:rFonts w:ascii="Calibri" w:eastAsia="Aptos" w:hAnsi="Calibri" w:cs="Calibri"/>
                <w:color w:val="1F3864"/>
                <w:kern w:val="2"/>
                <w:sz w:val="22"/>
                <w:szCs w:val="22"/>
              </w:rPr>
            </w:pPr>
          </w:p>
          <w:p w14:paraId="0E7C7752" w14:textId="77777777" w:rsidR="00873994" w:rsidRPr="00873994" w:rsidRDefault="00873994" w:rsidP="00873994">
            <w:pPr>
              <w:jc w:val="both"/>
              <w:rPr>
                <w:rFonts w:asciiTheme="minorHAnsi" w:eastAsia="Aptos" w:hAnsiTheme="minorHAnsi" w:cstheme="minorHAnsi"/>
                <w:b/>
                <w:bCs/>
                <w:color w:val="1F3864" w:themeColor="accent1" w:themeShade="80"/>
                <w:kern w:val="2"/>
                <w:sz w:val="22"/>
                <w:szCs w:val="22"/>
              </w:rPr>
            </w:pPr>
            <w:r w:rsidRPr="00873994">
              <w:rPr>
                <w:rFonts w:asciiTheme="minorHAnsi" w:eastAsia="Aptos" w:hAnsiTheme="minorHAnsi" w:cstheme="minorHAnsi"/>
                <w:b/>
                <w:bCs/>
                <w:color w:val="1F3864" w:themeColor="accent1" w:themeShade="80"/>
                <w:kern w:val="2"/>
                <w:sz w:val="22"/>
                <w:szCs w:val="22"/>
              </w:rPr>
              <w:t xml:space="preserve">Control of substances hazardous to </w:t>
            </w:r>
            <w:proofErr w:type="gramStart"/>
            <w:r w:rsidRPr="00873994">
              <w:rPr>
                <w:rFonts w:asciiTheme="minorHAnsi" w:eastAsia="Aptos" w:hAnsiTheme="minorHAnsi" w:cstheme="minorHAnsi"/>
                <w:b/>
                <w:bCs/>
                <w:color w:val="1F3864" w:themeColor="accent1" w:themeShade="80"/>
                <w:kern w:val="2"/>
                <w:sz w:val="22"/>
                <w:szCs w:val="22"/>
              </w:rPr>
              <w:t>health  (</w:t>
            </w:r>
            <w:proofErr w:type="gramEnd"/>
            <w:r w:rsidRPr="00873994">
              <w:rPr>
                <w:rFonts w:asciiTheme="minorHAnsi" w:eastAsia="Aptos" w:hAnsiTheme="minorHAnsi" w:cstheme="minorHAnsi"/>
                <w:b/>
                <w:bCs/>
                <w:color w:val="1F3864" w:themeColor="accent1" w:themeShade="80"/>
                <w:kern w:val="2"/>
                <w:sz w:val="22"/>
                <w:szCs w:val="22"/>
              </w:rPr>
              <w:t>COSSH)</w:t>
            </w:r>
          </w:p>
          <w:p w14:paraId="57FA333E" w14:textId="77777777" w:rsidR="00873994" w:rsidRPr="00873994" w:rsidRDefault="00873994" w:rsidP="00873994">
            <w:pPr>
              <w:numPr>
                <w:ilvl w:val="0"/>
                <w:numId w:val="14"/>
              </w:numPr>
              <w:spacing w:after="160" w:line="252" w:lineRule="auto"/>
              <w:contextualSpacing/>
              <w:jc w:val="both"/>
              <w:rPr>
                <w:rFonts w:asciiTheme="minorHAnsi" w:eastAsia="Aptos" w:hAnsiTheme="minorHAnsi" w:cstheme="minorHAnsi"/>
                <w:color w:val="1F3864" w:themeColor="accent1" w:themeShade="80"/>
                <w:kern w:val="2"/>
                <w:sz w:val="22"/>
                <w:szCs w:val="22"/>
              </w:rPr>
            </w:pPr>
            <w:r w:rsidRPr="00873994">
              <w:rPr>
                <w:rFonts w:asciiTheme="minorHAnsi" w:eastAsia="Aptos" w:hAnsiTheme="minorHAnsi" w:cstheme="minorHAnsi"/>
                <w:color w:val="1F3864" w:themeColor="accent1" w:themeShade="80"/>
                <w:kern w:val="2"/>
                <w:sz w:val="22"/>
                <w:szCs w:val="22"/>
              </w:rPr>
              <w:t>Check the labels on the chemicals and ensure you are using them according to the instruction(s).</w:t>
            </w:r>
          </w:p>
          <w:p w14:paraId="348CC30A" w14:textId="77777777" w:rsidR="00873994" w:rsidRPr="00873994" w:rsidRDefault="00873994" w:rsidP="00873994">
            <w:pPr>
              <w:numPr>
                <w:ilvl w:val="0"/>
                <w:numId w:val="14"/>
              </w:numPr>
              <w:spacing w:after="160" w:line="252" w:lineRule="auto"/>
              <w:contextualSpacing/>
              <w:jc w:val="both"/>
              <w:rPr>
                <w:rFonts w:asciiTheme="minorHAnsi" w:eastAsia="Aptos" w:hAnsiTheme="minorHAnsi" w:cstheme="minorHAnsi"/>
                <w:color w:val="1F3864" w:themeColor="accent1" w:themeShade="80"/>
                <w:kern w:val="2"/>
                <w:sz w:val="22"/>
                <w:szCs w:val="22"/>
              </w:rPr>
            </w:pPr>
            <w:r w:rsidRPr="00873994">
              <w:rPr>
                <w:rFonts w:asciiTheme="minorHAnsi" w:eastAsia="Aptos" w:hAnsiTheme="minorHAnsi" w:cstheme="minorHAnsi"/>
                <w:color w:val="1F3864" w:themeColor="accent1" w:themeShade="80"/>
                <w:kern w:val="2"/>
                <w:sz w:val="22"/>
                <w:szCs w:val="22"/>
              </w:rPr>
              <w:t xml:space="preserve">Check the COSHH folder on </w:t>
            </w:r>
            <w:proofErr w:type="spellStart"/>
            <w:r w:rsidRPr="00873994">
              <w:rPr>
                <w:rFonts w:asciiTheme="minorHAnsi" w:eastAsia="Aptos" w:hAnsiTheme="minorHAnsi" w:cstheme="minorHAnsi"/>
                <w:color w:val="1F3864" w:themeColor="accent1" w:themeShade="80"/>
                <w:kern w:val="2"/>
                <w:sz w:val="22"/>
                <w:szCs w:val="22"/>
              </w:rPr>
              <w:t>Staffzone</w:t>
            </w:r>
            <w:proofErr w:type="spellEnd"/>
            <w:r w:rsidRPr="00873994">
              <w:rPr>
                <w:rFonts w:asciiTheme="minorHAnsi" w:eastAsia="Aptos" w:hAnsiTheme="minorHAnsi" w:cstheme="minorHAnsi"/>
                <w:color w:val="1F3864" w:themeColor="accent1" w:themeShade="80"/>
                <w:kern w:val="2"/>
                <w:sz w:val="22"/>
                <w:szCs w:val="22"/>
              </w:rPr>
              <w:t xml:space="preserve"> with link or on-site folders for more information. </w:t>
            </w:r>
          </w:p>
          <w:p w14:paraId="17233798" w14:textId="77777777" w:rsidR="00873994" w:rsidRPr="00873994" w:rsidRDefault="00873994" w:rsidP="00873994">
            <w:pPr>
              <w:numPr>
                <w:ilvl w:val="0"/>
                <w:numId w:val="14"/>
              </w:numPr>
              <w:spacing w:after="160" w:line="252" w:lineRule="auto"/>
              <w:contextualSpacing/>
              <w:jc w:val="both"/>
              <w:rPr>
                <w:rFonts w:asciiTheme="minorHAnsi" w:eastAsia="Aptos" w:hAnsiTheme="minorHAnsi" w:cstheme="minorHAnsi"/>
                <w:color w:val="1F3864" w:themeColor="accent1" w:themeShade="80"/>
                <w:kern w:val="2"/>
                <w:sz w:val="22"/>
                <w:szCs w:val="22"/>
              </w:rPr>
            </w:pPr>
            <w:r w:rsidRPr="00873994">
              <w:rPr>
                <w:rFonts w:asciiTheme="minorHAnsi" w:eastAsia="Aptos" w:hAnsiTheme="minorHAnsi" w:cstheme="minorHAnsi"/>
                <w:color w:val="1F3864" w:themeColor="accent1" w:themeShade="80"/>
                <w:kern w:val="2"/>
                <w:sz w:val="22"/>
                <w:szCs w:val="22"/>
              </w:rPr>
              <w:t>Use the laundry sinks instead or fill bucket with water in the cupboard.</w:t>
            </w:r>
          </w:p>
          <w:p w14:paraId="3D187758" w14:textId="77777777" w:rsidR="00873994" w:rsidRPr="00873994" w:rsidRDefault="00873994" w:rsidP="00873994">
            <w:pPr>
              <w:numPr>
                <w:ilvl w:val="0"/>
                <w:numId w:val="14"/>
              </w:numPr>
              <w:spacing w:after="160" w:line="252" w:lineRule="auto"/>
              <w:contextualSpacing/>
              <w:jc w:val="both"/>
              <w:rPr>
                <w:rFonts w:asciiTheme="minorHAnsi" w:eastAsia="Aptos" w:hAnsiTheme="minorHAnsi" w:cstheme="minorHAnsi"/>
                <w:color w:val="1F3864" w:themeColor="accent1" w:themeShade="80"/>
                <w:kern w:val="2"/>
                <w:sz w:val="22"/>
                <w:szCs w:val="22"/>
              </w:rPr>
            </w:pPr>
            <w:r w:rsidRPr="00873994">
              <w:rPr>
                <w:rFonts w:asciiTheme="minorHAnsi" w:eastAsia="Aptos" w:hAnsiTheme="minorHAnsi" w:cstheme="minorHAnsi"/>
                <w:color w:val="1F3864" w:themeColor="accent1" w:themeShade="80"/>
                <w:kern w:val="2"/>
                <w:sz w:val="22"/>
                <w:szCs w:val="22"/>
              </w:rPr>
              <w:t xml:space="preserve">Mix the chemicals on the outside of confined spaces or in the open plus ensure you use wet floor signs. </w:t>
            </w:r>
          </w:p>
          <w:p w14:paraId="6EA73C7D" w14:textId="77777777" w:rsidR="00873994" w:rsidRPr="00873994" w:rsidRDefault="00873994" w:rsidP="00873994">
            <w:pPr>
              <w:numPr>
                <w:ilvl w:val="0"/>
                <w:numId w:val="14"/>
              </w:numPr>
              <w:spacing w:after="160" w:line="252" w:lineRule="auto"/>
              <w:contextualSpacing/>
              <w:jc w:val="both"/>
              <w:rPr>
                <w:rFonts w:asciiTheme="minorHAnsi" w:eastAsia="Aptos" w:hAnsiTheme="minorHAnsi" w:cstheme="minorHAnsi"/>
                <w:color w:val="1F3864" w:themeColor="accent1" w:themeShade="80"/>
                <w:kern w:val="2"/>
                <w:sz w:val="22"/>
                <w:szCs w:val="22"/>
              </w:rPr>
            </w:pPr>
            <w:r w:rsidRPr="00873994">
              <w:rPr>
                <w:rFonts w:asciiTheme="minorHAnsi" w:eastAsia="Aptos" w:hAnsiTheme="minorHAnsi" w:cstheme="minorHAnsi"/>
                <w:color w:val="1F3864" w:themeColor="accent1" w:themeShade="80"/>
                <w:kern w:val="2"/>
                <w:sz w:val="22"/>
                <w:szCs w:val="22"/>
              </w:rPr>
              <w:t>Do NOT mix chemicals in the cupboards or confined spaces.</w:t>
            </w:r>
          </w:p>
          <w:p w14:paraId="20C8793A" w14:textId="77777777" w:rsidR="00873994" w:rsidRPr="00873994" w:rsidRDefault="00873994" w:rsidP="00873994">
            <w:pPr>
              <w:numPr>
                <w:ilvl w:val="0"/>
                <w:numId w:val="15"/>
              </w:numPr>
              <w:spacing w:after="160" w:line="252" w:lineRule="auto"/>
              <w:contextualSpacing/>
              <w:jc w:val="both"/>
              <w:rPr>
                <w:rFonts w:asciiTheme="minorHAnsi" w:eastAsia="Aptos" w:hAnsiTheme="minorHAnsi" w:cstheme="minorHAnsi"/>
                <w:color w:val="1F3864" w:themeColor="accent1" w:themeShade="80"/>
                <w:kern w:val="2"/>
                <w:sz w:val="22"/>
                <w:szCs w:val="22"/>
              </w:rPr>
            </w:pPr>
            <w:r w:rsidRPr="00873994">
              <w:rPr>
                <w:rFonts w:asciiTheme="minorHAnsi" w:eastAsia="Aptos" w:hAnsiTheme="minorHAnsi" w:cstheme="minorHAnsi"/>
                <w:color w:val="1F3864" w:themeColor="accent1" w:themeShade="80"/>
                <w:kern w:val="2"/>
                <w:sz w:val="22"/>
                <w:szCs w:val="22"/>
              </w:rPr>
              <w:lastRenderedPageBreak/>
              <w:t xml:space="preserve">When in the confined spaces leave the door open but ensure it is closed when you leave.    </w:t>
            </w:r>
          </w:p>
          <w:p w14:paraId="45DF7C9D" w14:textId="77777777" w:rsidR="00873994" w:rsidRPr="00873994" w:rsidRDefault="00873994" w:rsidP="00873994">
            <w:pPr>
              <w:numPr>
                <w:ilvl w:val="0"/>
                <w:numId w:val="15"/>
              </w:numPr>
              <w:spacing w:after="160" w:line="252" w:lineRule="auto"/>
              <w:contextualSpacing/>
              <w:jc w:val="both"/>
              <w:rPr>
                <w:rFonts w:asciiTheme="minorHAnsi" w:eastAsia="Aptos" w:hAnsiTheme="minorHAnsi" w:cstheme="minorHAnsi"/>
                <w:color w:val="1F3864" w:themeColor="accent1" w:themeShade="80"/>
                <w:kern w:val="2"/>
                <w:sz w:val="22"/>
                <w:szCs w:val="22"/>
              </w:rPr>
            </w:pPr>
            <w:r w:rsidRPr="00873994">
              <w:rPr>
                <w:rFonts w:asciiTheme="minorHAnsi" w:eastAsia="Aptos" w:hAnsiTheme="minorHAnsi" w:cstheme="minorHAnsi"/>
                <w:color w:val="1F3864" w:themeColor="accent1" w:themeShade="80"/>
                <w:kern w:val="2"/>
                <w:sz w:val="22"/>
                <w:szCs w:val="22"/>
              </w:rPr>
              <w:t>Ensure you use/wear your PPE – masks, gloves etc.</w:t>
            </w:r>
          </w:p>
          <w:p w14:paraId="29BC6502" w14:textId="77777777" w:rsidR="00873994" w:rsidRPr="00873994" w:rsidRDefault="00873994" w:rsidP="00873994">
            <w:pPr>
              <w:jc w:val="both"/>
              <w:rPr>
                <w:rFonts w:ascii="Aptos" w:eastAsia="Aptos" w:hAnsi="Aptos"/>
                <w:b/>
                <w:bCs/>
                <w:color w:val="00B050"/>
                <w:kern w:val="2"/>
                <w:sz w:val="22"/>
                <w:szCs w:val="22"/>
              </w:rPr>
            </w:pPr>
            <w:proofErr w:type="gramStart"/>
            <w:r w:rsidRPr="00873994">
              <w:rPr>
                <w:rFonts w:ascii="Aptos" w:eastAsia="Aptos" w:hAnsi="Aptos"/>
                <w:b/>
                <w:bCs/>
                <w:color w:val="00B050"/>
                <w:kern w:val="2"/>
                <w:sz w:val="22"/>
                <w:szCs w:val="22"/>
              </w:rPr>
              <w:t>Do..</w:t>
            </w:r>
            <w:proofErr w:type="gramEnd"/>
          </w:p>
          <w:p w14:paraId="3B7BCCA0" w14:textId="0EE24AE0" w:rsidR="00873994" w:rsidRPr="00873994" w:rsidRDefault="00873994" w:rsidP="00873994">
            <w:pPr>
              <w:numPr>
                <w:ilvl w:val="0"/>
                <w:numId w:val="12"/>
              </w:numPr>
              <w:spacing w:after="160"/>
              <w:contextualSpacing/>
              <w:jc w:val="both"/>
              <w:rPr>
                <w:rFonts w:ascii="Aptos" w:hAnsi="Aptos"/>
                <w:b/>
                <w:bCs/>
                <w:color w:val="00B050"/>
                <w:kern w:val="2"/>
                <w:sz w:val="22"/>
                <w:szCs w:val="22"/>
              </w:rPr>
            </w:pPr>
            <w:r>
              <w:rPr>
                <w:rFonts w:ascii="Aptos" w:hAnsi="Aptos"/>
                <w:b/>
                <w:bCs/>
                <w:color w:val="00B050"/>
                <w:kern w:val="2"/>
                <w:sz w:val="22"/>
                <w:szCs w:val="22"/>
              </w:rPr>
              <w:t>B</w:t>
            </w:r>
            <w:r w:rsidRPr="00873994">
              <w:rPr>
                <w:rFonts w:ascii="Aptos" w:hAnsi="Aptos"/>
                <w:b/>
                <w:bCs/>
                <w:color w:val="00B050"/>
                <w:kern w:val="2"/>
                <w:sz w:val="22"/>
                <w:szCs w:val="22"/>
              </w:rPr>
              <w:t>e aware of the risks that may occur within a confined space.</w:t>
            </w:r>
          </w:p>
          <w:p w14:paraId="1765FA3B" w14:textId="5184724B" w:rsidR="00873994" w:rsidRPr="00873994" w:rsidRDefault="00873994" w:rsidP="00873994">
            <w:pPr>
              <w:numPr>
                <w:ilvl w:val="0"/>
                <w:numId w:val="12"/>
              </w:numPr>
              <w:spacing w:after="160"/>
              <w:contextualSpacing/>
              <w:jc w:val="both"/>
              <w:rPr>
                <w:rFonts w:ascii="Aptos" w:hAnsi="Aptos"/>
                <w:b/>
                <w:bCs/>
                <w:color w:val="00B050"/>
                <w:kern w:val="2"/>
                <w:sz w:val="22"/>
                <w:szCs w:val="22"/>
              </w:rPr>
            </w:pPr>
            <w:r>
              <w:rPr>
                <w:rFonts w:ascii="Aptos" w:hAnsi="Aptos"/>
                <w:b/>
                <w:bCs/>
                <w:color w:val="00B050"/>
                <w:kern w:val="2"/>
                <w:sz w:val="22"/>
                <w:szCs w:val="22"/>
              </w:rPr>
              <w:t>M</w:t>
            </w:r>
            <w:r w:rsidRPr="00873994">
              <w:rPr>
                <w:rFonts w:ascii="Aptos" w:hAnsi="Aptos"/>
                <w:b/>
                <w:bCs/>
                <w:color w:val="00B050"/>
                <w:kern w:val="2"/>
                <w:sz w:val="22"/>
                <w:szCs w:val="22"/>
              </w:rPr>
              <w:t>ake sure the person doing the work is capable and trained in both the work and the use of any emergency equipment.</w:t>
            </w:r>
          </w:p>
          <w:p w14:paraId="3E3D76AF" w14:textId="77777777" w:rsidR="00873994" w:rsidRPr="00873994" w:rsidRDefault="00873994" w:rsidP="00873994">
            <w:pPr>
              <w:jc w:val="both"/>
              <w:rPr>
                <w:rFonts w:ascii="Aptos" w:eastAsia="Aptos" w:hAnsi="Aptos"/>
                <w:b/>
                <w:bCs/>
                <w:color w:val="C00000"/>
                <w:kern w:val="2"/>
                <w:sz w:val="22"/>
                <w:szCs w:val="22"/>
              </w:rPr>
            </w:pPr>
            <w:r w:rsidRPr="00873994">
              <w:rPr>
                <w:rFonts w:ascii="Aptos" w:eastAsia="Aptos" w:hAnsi="Aptos"/>
                <w:b/>
                <w:bCs/>
                <w:color w:val="C00000"/>
                <w:kern w:val="2"/>
                <w:sz w:val="22"/>
                <w:szCs w:val="22"/>
              </w:rPr>
              <w:t xml:space="preserve">Do </w:t>
            </w:r>
            <w:proofErr w:type="gramStart"/>
            <w:r w:rsidRPr="00873994">
              <w:rPr>
                <w:rFonts w:ascii="Aptos" w:eastAsia="Aptos" w:hAnsi="Aptos"/>
                <w:b/>
                <w:bCs/>
                <w:color w:val="C00000"/>
                <w:kern w:val="2"/>
                <w:sz w:val="22"/>
                <w:szCs w:val="22"/>
              </w:rPr>
              <w:t>not..</w:t>
            </w:r>
            <w:proofErr w:type="gramEnd"/>
          </w:p>
          <w:p w14:paraId="56FEFBD4" w14:textId="60B4D462" w:rsidR="00873994" w:rsidRPr="00873994" w:rsidRDefault="00873994" w:rsidP="00873994">
            <w:pPr>
              <w:numPr>
                <w:ilvl w:val="0"/>
                <w:numId w:val="13"/>
              </w:numPr>
              <w:spacing w:after="160"/>
              <w:contextualSpacing/>
              <w:jc w:val="both"/>
              <w:rPr>
                <w:rFonts w:ascii="Aptos" w:hAnsi="Aptos"/>
                <w:b/>
                <w:bCs/>
                <w:color w:val="C00000"/>
                <w:kern w:val="2"/>
                <w:sz w:val="22"/>
                <w:szCs w:val="22"/>
              </w:rPr>
            </w:pPr>
            <w:r>
              <w:rPr>
                <w:rFonts w:ascii="Aptos" w:hAnsi="Aptos"/>
                <w:b/>
                <w:bCs/>
                <w:color w:val="C00000"/>
                <w:kern w:val="2"/>
                <w:sz w:val="22"/>
                <w:szCs w:val="22"/>
              </w:rPr>
              <w:t>W</w:t>
            </w:r>
            <w:r w:rsidRPr="00873994">
              <w:rPr>
                <w:rFonts w:ascii="Aptos" w:hAnsi="Aptos"/>
                <w:b/>
                <w:bCs/>
                <w:color w:val="C00000"/>
                <w:kern w:val="2"/>
                <w:sz w:val="22"/>
                <w:szCs w:val="22"/>
              </w:rPr>
              <w:t>ork in confined spaces unless it's essential to do so.</w:t>
            </w:r>
          </w:p>
          <w:p w14:paraId="0F0FCF35" w14:textId="260CAD0D" w:rsidR="00873994" w:rsidRPr="00873994" w:rsidRDefault="00873994" w:rsidP="00873994">
            <w:pPr>
              <w:numPr>
                <w:ilvl w:val="0"/>
                <w:numId w:val="13"/>
              </w:numPr>
              <w:spacing w:after="160"/>
              <w:contextualSpacing/>
              <w:jc w:val="both"/>
              <w:rPr>
                <w:rFonts w:ascii="Aptos" w:hAnsi="Aptos"/>
                <w:b/>
                <w:bCs/>
                <w:color w:val="C00000"/>
                <w:kern w:val="2"/>
                <w:sz w:val="22"/>
                <w:szCs w:val="22"/>
              </w:rPr>
            </w:pPr>
            <w:r>
              <w:rPr>
                <w:rFonts w:ascii="Aptos" w:hAnsi="Aptos"/>
                <w:b/>
                <w:bCs/>
                <w:color w:val="C00000"/>
                <w:kern w:val="2"/>
                <w:sz w:val="22"/>
                <w:szCs w:val="22"/>
              </w:rPr>
              <w:t>I</w:t>
            </w:r>
            <w:r w:rsidRPr="00873994">
              <w:rPr>
                <w:rFonts w:ascii="Aptos" w:hAnsi="Aptos"/>
                <w:b/>
                <w:bCs/>
                <w:color w:val="C00000"/>
                <w:kern w:val="2"/>
                <w:sz w:val="22"/>
                <w:szCs w:val="22"/>
              </w:rPr>
              <w:t>gnore the risks – just because a confined space is safe one day does not mean it will always be.</w:t>
            </w:r>
          </w:p>
          <w:p w14:paraId="5DDC9581" w14:textId="6D5DFAAD" w:rsidR="00E73308" w:rsidRDefault="00873994" w:rsidP="00873994">
            <w:pPr>
              <w:numPr>
                <w:ilvl w:val="0"/>
                <w:numId w:val="13"/>
              </w:numPr>
              <w:jc w:val="both"/>
              <w:rPr>
                <w:rFonts w:ascii="Calibri" w:eastAsia="Aptos" w:hAnsi="Calibri" w:cs="Calibri"/>
                <w:color w:val="1F3864"/>
                <w:kern w:val="2"/>
                <w:sz w:val="22"/>
                <w:szCs w:val="22"/>
              </w:rPr>
            </w:pPr>
            <w:r>
              <w:rPr>
                <w:rFonts w:ascii="Aptos" w:hAnsi="Aptos"/>
                <w:b/>
                <w:bCs/>
                <w:color w:val="C00000"/>
                <w:kern w:val="2"/>
                <w:sz w:val="22"/>
                <w:szCs w:val="22"/>
              </w:rPr>
              <w:t>L</w:t>
            </w:r>
            <w:r w:rsidRPr="00873994">
              <w:rPr>
                <w:rFonts w:ascii="Aptos" w:hAnsi="Aptos"/>
                <w:b/>
                <w:bCs/>
                <w:color w:val="C00000"/>
                <w:kern w:val="2"/>
                <w:sz w:val="22"/>
                <w:szCs w:val="22"/>
              </w:rPr>
              <w:t>et others enter a confined space until you are sure it's safe to do so</w:t>
            </w:r>
          </w:p>
          <w:p w14:paraId="3FF6E45E" w14:textId="77777777" w:rsidR="0039414E" w:rsidRDefault="0039414E" w:rsidP="00873994">
            <w:pPr>
              <w:rPr>
                <w:rFonts w:ascii="Calibri" w:eastAsia="Calibri" w:hAnsi="Calibri" w:cs="Calibri"/>
                <w:color w:val="002060"/>
                <w:sz w:val="22"/>
                <w:szCs w:val="22"/>
              </w:rPr>
            </w:pPr>
          </w:p>
          <w:p w14:paraId="37C2286E" w14:textId="6359E22E" w:rsidR="00873994" w:rsidRDefault="00873994" w:rsidP="00873994">
            <w:pPr>
              <w:rPr>
                <w:rFonts w:ascii="Calibri" w:eastAsia="Calibri" w:hAnsi="Calibri" w:cs="Calibri"/>
                <w:color w:val="002060"/>
                <w:sz w:val="22"/>
                <w:szCs w:val="22"/>
              </w:rPr>
            </w:pPr>
          </w:p>
        </w:tc>
      </w:tr>
      <w:tr w:rsidR="007C3561" w14:paraId="2CCD2FEB" w14:textId="77777777">
        <w:tc>
          <w:tcPr>
            <w:tcW w:w="10682" w:type="dxa"/>
            <w:shd w:val="clear" w:color="auto" w:fill="DEEAF6"/>
          </w:tcPr>
          <w:p w14:paraId="5FDC6582" w14:textId="36FC7023" w:rsidR="007C3561" w:rsidRDefault="007C3561" w:rsidP="007C3561">
            <w:pPr>
              <w:pStyle w:val="NoSpacing"/>
              <w:rPr>
                <w:rFonts w:cs="Calibri"/>
                <w:b/>
                <w:bCs/>
                <w:color w:val="C00000"/>
              </w:rPr>
            </w:pPr>
            <w:r>
              <w:rPr>
                <w:rFonts w:cs="Calibri"/>
                <w:b/>
                <w:bCs/>
                <w:color w:val="C00000"/>
              </w:rPr>
              <w:lastRenderedPageBreak/>
              <w:t xml:space="preserve">Who Does This Toolbox Talk Apply To?  </w:t>
            </w:r>
          </w:p>
          <w:p w14:paraId="252F1E58" w14:textId="7D4C0475" w:rsidR="007C3561" w:rsidRDefault="007C3561">
            <w:pPr>
              <w:suppressAutoHyphens/>
              <w:autoSpaceDE w:val="0"/>
              <w:autoSpaceDN w:val="0"/>
              <w:adjustRightInd w:val="0"/>
              <w:textAlignment w:val="baseline"/>
              <w:rPr>
                <w:rFonts w:ascii="Calibri" w:eastAsia="Calibri" w:hAnsi="Calibri" w:cs="Calibri"/>
                <w:bCs/>
                <w:color w:val="002060"/>
                <w:sz w:val="22"/>
                <w:szCs w:val="22"/>
              </w:rPr>
            </w:pPr>
            <w:r>
              <w:rPr>
                <w:rFonts w:ascii="Calibri" w:eastAsia="Calibri" w:hAnsi="Calibri" w:cs="Calibri"/>
                <w:b/>
                <w:color w:val="C00000"/>
                <w:sz w:val="22"/>
                <w:szCs w:val="22"/>
              </w:rPr>
              <w:t xml:space="preserve">All Employees: </w:t>
            </w:r>
            <w:r>
              <w:rPr>
                <w:rFonts w:ascii="Calibri" w:eastAsia="Calibri" w:hAnsi="Calibri" w:cs="Calibri"/>
                <w:color w:val="002060"/>
                <w:sz w:val="22"/>
                <w:szCs w:val="22"/>
              </w:rPr>
              <w:t xml:space="preserve">This policy applies to all persons working for or on our behalf of the McSence Group of Companies which includes the subsidiary companies - </w:t>
            </w:r>
            <w:r>
              <w:rPr>
                <w:rFonts w:ascii="Calibri" w:eastAsia="Calibri" w:hAnsi="Calibri" w:cs="Calibri"/>
                <w:i/>
                <w:iCs/>
                <w:color w:val="C00000"/>
                <w:sz w:val="22"/>
                <w:szCs w:val="22"/>
              </w:rPr>
              <w:t xml:space="preserve">McSence Communication Ltd, McSence Ltd, McSence Services Ltd &amp; McSence Workspace Ltd </w:t>
            </w:r>
            <w:r>
              <w:rPr>
                <w:rFonts w:ascii="Calibri" w:eastAsia="Calibri" w:hAnsi="Calibri" w:cs="Calibri"/>
                <w:color w:val="002060"/>
                <w:sz w:val="22"/>
                <w:szCs w:val="22"/>
              </w:rPr>
              <w:t xml:space="preserve">in any capacity including but not limited to: </w:t>
            </w:r>
          </w:p>
          <w:p w14:paraId="1BABE1F3" w14:textId="77777777" w:rsidR="007C3561" w:rsidRDefault="007C3561">
            <w:pPr>
              <w:numPr>
                <w:ilvl w:val="0"/>
                <w:numId w:val="1"/>
              </w:numPr>
              <w:suppressAutoHyphens/>
              <w:autoSpaceDN w:val="0"/>
              <w:textAlignment w:val="baseline"/>
              <w:rPr>
                <w:rFonts w:ascii="Calibri" w:eastAsia="Calibri" w:hAnsi="Calibri" w:cs="Calibri"/>
                <w:color w:val="002060"/>
                <w:sz w:val="22"/>
                <w:szCs w:val="22"/>
              </w:rPr>
            </w:pPr>
            <w:r>
              <w:rPr>
                <w:rFonts w:ascii="Calibri" w:eastAsia="Calibri" w:hAnsi="Calibri" w:cs="Calibri"/>
                <w:color w:val="002060"/>
                <w:sz w:val="22"/>
                <w:szCs w:val="22"/>
              </w:rPr>
              <w:t xml:space="preserve">All employees at all levels, prospective employees, agency workers, seconded workers, temporary workers, contractors/sub-contractors, clients, agents, external consultants, volunteers, members of the public, group’s supply chain, third-party representatives and/or business partners who will be referred to in our Group policies as “all employees”. </w:t>
            </w:r>
          </w:p>
          <w:p w14:paraId="456E23A1" w14:textId="77777777" w:rsidR="007C3561" w:rsidRDefault="007C3561">
            <w:pPr>
              <w:suppressAutoHyphens/>
              <w:autoSpaceDN w:val="0"/>
              <w:textAlignment w:val="baseline"/>
              <w:rPr>
                <w:rFonts w:ascii="Calibri" w:eastAsia="Calibri" w:hAnsi="Calibri" w:cs="Calibri"/>
                <w:bCs/>
                <w:color w:val="002060"/>
                <w:sz w:val="22"/>
                <w:szCs w:val="22"/>
              </w:rPr>
            </w:pPr>
            <w:r>
              <w:rPr>
                <w:rFonts w:ascii="Calibri" w:eastAsia="Calibri" w:hAnsi="Calibri" w:cs="Calibri"/>
                <w:b/>
                <w:color w:val="C00000"/>
                <w:sz w:val="22"/>
                <w:szCs w:val="22"/>
              </w:rPr>
              <w:t xml:space="preserve">The Workplace: </w:t>
            </w:r>
            <w:r>
              <w:rPr>
                <w:rFonts w:ascii="Calibri" w:eastAsia="Calibri" w:hAnsi="Calibri" w:cs="Calibri"/>
                <w:color w:val="002060"/>
                <w:sz w:val="22"/>
                <w:szCs w:val="22"/>
              </w:rPr>
              <w:t>This policy applies to all persons working for or on our behalf of the McSence Group of Companies in any capacity at the workplace(s) as defined below which includes but not limited to:</w:t>
            </w:r>
          </w:p>
          <w:p w14:paraId="4FC0A6D6" w14:textId="1B163925" w:rsidR="007C3561" w:rsidRDefault="007C3561">
            <w:pPr>
              <w:keepNext/>
              <w:numPr>
                <w:ilvl w:val="0"/>
                <w:numId w:val="1"/>
              </w:numPr>
              <w:suppressAutoHyphens/>
              <w:autoSpaceDE w:val="0"/>
              <w:autoSpaceDN w:val="0"/>
              <w:adjustRightInd w:val="0"/>
              <w:textAlignment w:val="baseline"/>
              <w:outlineLvl w:val="4"/>
              <w:rPr>
                <w:rFonts w:ascii="Calibri" w:eastAsia="Calibri" w:hAnsi="Calibri" w:cs="Calibri"/>
                <w:color w:val="002060"/>
                <w:sz w:val="22"/>
                <w:szCs w:val="22"/>
              </w:rPr>
            </w:pPr>
            <w:r>
              <w:rPr>
                <w:rFonts w:ascii="Calibri" w:eastAsia="Calibri" w:hAnsi="Calibri" w:cs="Calibri"/>
                <w:color w:val="002060"/>
                <w:sz w:val="22"/>
                <w:szCs w:val="22"/>
              </w:rPr>
              <w:t>McSence Premises, Offices, Units, Business Park, Client’s Premises, External Meeting Places, Customers’ Homes, Gardens, Sheltered Housing, Whilst On-Call, On-Duty, Emergency Cover, Working from Home including On-Line Meetings, Whilst Driving in Company Time, Working Public Areas (café’s, trains, coffee shops, buses etc) and will be referred to throughout this policy as “the workplace”.</w:t>
            </w:r>
          </w:p>
        </w:tc>
      </w:tr>
    </w:tbl>
    <w:p w14:paraId="2770A590" w14:textId="77777777" w:rsidR="007C3561" w:rsidRDefault="007C3561" w:rsidP="00D152EC">
      <w:pPr>
        <w:rPr>
          <w:rFonts w:ascii="Calibri" w:eastAsia="Calibri" w:hAnsi="Calibri" w:cs="Calibri"/>
          <w:color w:val="002060"/>
          <w:sz w:val="22"/>
          <w:szCs w:val="22"/>
        </w:rPr>
      </w:pPr>
    </w:p>
    <w:tbl>
      <w:tblPr>
        <w:tblW w:w="0" w:type="auto"/>
        <w:shd w:val="clear" w:color="auto" w:fill="BDD6EE"/>
        <w:tblCellMar>
          <w:left w:w="0" w:type="dxa"/>
          <w:right w:w="0" w:type="dxa"/>
        </w:tblCellMar>
        <w:tblLook w:val="04A0" w:firstRow="1" w:lastRow="0" w:firstColumn="1" w:lastColumn="0" w:noHBand="0" w:noVBand="1"/>
      </w:tblPr>
      <w:tblGrid>
        <w:gridCol w:w="10598"/>
      </w:tblGrid>
      <w:tr w:rsidR="00A33A58" w:rsidRPr="00A33A58" w14:paraId="70D34A3B" w14:textId="77777777">
        <w:tc>
          <w:tcPr>
            <w:tcW w:w="10598" w:type="dxa"/>
            <w:shd w:val="clear" w:color="auto" w:fill="BDD6EE"/>
            <w:tcMar>
              <w:top w:w="0" w:type="dxa"/>
              <w:left w:w="108" w:type="dxa"/>
              <w:bottom w:w="0" w:type="dxa"/>
              <w:right w:w="108" w:type="dxa"/>
            </w:tcMar>
            <w:hideMark/>
          </w:tcPr>
          <w:p w14:paraId="2AA196BC" w14:textId="77777777" w:rsidR="00D177E6" w:rsidRPr="00A33A58" w:rsidRDefault="00D177E6" w:rsidP="00BC48CD">
            <w:pPr>
              <w:spacing w:line="276" w:lineRule="auto"/>
              <w:rPr>
                <w:rFonts w:ascii="Calibri" w:hAnsi="Calibri" w:cs="Calibri"/>
                <w:b/>
                <w:bCs/>
                <w:color w:val="C00000"/>
                <w:lang w:eastAsia="en-GB"/>
              </w:rPr>
            </w:pPr>
            <w:r w:rsidRPr="00A33A58">
              <w:rPr>
                <w:rFonts w:ascii="Calibri" w:hAnsi="Calibri" w:cs="Calibri"/>
                <w:b/>
                <w:bCs/>
                <w:i/>
                <w:iCs/>
                <w:color w:val="C00000"/>
                <w:lang w:eastAsia="en-GB"/>
              </w:rPr>
              <w:t xml:space="preserve">HSE WEBSITE – see </w:t>
            </w:r>
            <w:r w:rsidRPr="00A33A58">
              <w:rPr>
                <w:rFonts w:ascii="Calibri" w:hAnsi="Calibri" w:cs="Calibri"/>
                <w:b/>
                <w:bCs/>
                <w:color w:val="C00000"/>
                <w:lang w:eastAsia="en-GB"/>
              </w:rPr>
              <w:t>links below:</w:t>
            </w:r>
          </w:p>
          <w:p w14:paraId="1420627F" w14:textId="77777777" w:rsidR="00D177E6" w:rsidRPr="00A33A58" w:rsidRDefault="00D177E6" w:rsidP="00D41C8F">
            <w:pPr>
              <w:numPr>
                <w:ilvl w:val="0"/>
                <w:numId w:val="7"/>
              </w:numPr>
              <w:spacing w:line="252" w:lineRule="auto"/>
              <w:rPr>
                <w:rFonts w:ascii="Calibri" w:hAnsi="Calibri" w:cs="Calibri"/>
                <w:color w:val="002060"/>
                <w:lang w:val="de-DE" w:eastAsia="en-GB"/>
              </w:rPr>
            </w:pPr>
            <w:r w:rsidRPr="00A33A58">
              <w:rPr>
                <w:rFonts w:ascii="Calibri" w:hAnsi="Calibri" w:cs="Calibri"/>
                <w:b/>
                <w:bCs/>
                <w:color w:val="002060"/>
                <w:lang w:val="de-DE" w:eastAsia="en-GB"/>
              </w:rPr>
              <w:t xml:space="preserve">HSE – Asbestos Essentials - </w:t>
            </w:r>
            <w:hyperlink r:id="rId16" w:history="1">
              <w:r w:rsidRPr="00A33A58">
                <w:rPr>
                  <w:rStyle w:val="Hyperlink"/>
                  <w:rFonts w:ascii="Calibri" w:hAnsi="Calibri" w:cs="Calibri"/>
                  <w:b/>
                  <w:bCs/>
                  <w:color w:val="C00000"/>
                  <w:lang w:val="de-DE" w:eastAsia="en-GB"/>
                </w:rPr>
                <w:t>http://www.hse.gov.uk/pubns/guidance/a0.pdf</w:t>
              </w:r>
            </w:hyperlink>
            <w:r w:rsidRPr="00A33A58">
              <w:rPr>
                <w:rFonts w:ascii="Calibri" w:hAnsi="Calibri" w:cs="Calibri"/>
                <w:b/>
                <w:bCs/>
                <w:color w:val="002060"/>
                <w:lang w:val="de-DE" w:eastAsia="en-GB"/>
              </w:rPr>
              <w:t xml:space="preserve"> </w:t>
            </w:r>
          </w:p>
          <w:p w14:paraId="396F5E74" w14:textId="77777777" w:rsidR="00D177E6" w:rsidRPr="00A33A58" w:rsidRDefault="00D177E6" w:rsidP="00D41C8F">
            <w:pPr>
              <w:numPr>
                <w:ilvl w:val="0"/>
                <w:numId w:val="7"/>
              </w:numPr>
              <w:spacing w:line="252" w:lineRule="auto"/>
              <w:rPr>
                <w:rFonts w:ascii="Calibri" w:hAnsi="Calibri" w:cs="Calibri"/>
                <w:color w:val="C00000"/>
                <w:lang w:val="it-IT" w:eastAsia="en-GB"/>
              </w:rPr>
            </w:pPr>
            <w:r w:rsidRPr="00A33A58">
              <w:rPr>
                <w:rFonts w:ascii="Calibri" w:hAnsi="Calibri" w:cs="Calibri"/>
                <w:b/>
                <w:bCs/>
                <w:color w:val="002060"/>
                <w:lang w:val="it-IT" w:eastAsia="en-GB"/>
              </w:rPr>
              <w:t xml:space="preserve">HSE – COSHH - </w:t>
            </w:r>
            <w:hyperlink r:id="rId17" w:history="1">
              <w:r w:rsidRPr="00A33A58">
                <w:rPr>
                  <w:rStyle w:val="Hyperlink"/>
                  <w:rFonts w:ascii="Calibri" w:hAnsi="Calibri" w:cs="Calibri"/>
                  <w:b/>
                  <w:bCs/>
                  <w:color w:val="C00000"/>
                  <w:lang w:val="it-IT" w:eastAsia="en-GB"/>
                </w:rPr>
                <w:t>https://www.hse.gov.uk/coshh/basics/whatdo.htm</w:t>
              </w:r>
            </w:hyperlink>
          </w:p>
          <w:p w14:paraId="00876A73" w14:textId="77777777" w:rsidR="00D177E6" w:rsidRPr="00A33A58" w:rsidRDefault="00D177E6" w:rsidP="00D41C8F">
            <w:pPr>
              <w:numPr>
                <w:ilvl w:val="0"/>
                <w:numId w:val="7"/>
              </w:numPr>
              <w:spacing w:line="252" w:lineRule="auto"/>
              <w:rPr>
                <w:rFonts w:ascii="Calibri" w:hAnsi="Calibri" w:cs="Calibri"/>
                <w:color w:val="002060"/>
                <w:lang w:eastAsia="en-GB"/>
              </w:rPr>
            </w:pPr>
            <w:r w:rsidRPr="00A33A58">
              <w:rPr>
                <w:rFonts w:ascii="Calibri" w:hAnsi="Calibri" w:cs="Calibri"/>
                <w:b/>
                <w:bCs/>
                <w:color w:val="002060"/>
                <w:lang w:eastAsia="en-GB"/>
              </w:rPr>
              <w:t xml:space="preserve">HSE – Lifting Equipment at Work </w:t>
            </w:r>
            <w:hyperlink r:id="rId18" w:history="1">
              <w:r w:rsidRPr="00A33A58">
                <w:rPr>
                  <w:rStyle w:val="Hyperlink"/>
                  <w:rFonts w:ascii="Calibri" w:hAnsi="Calibri" w:cs="Calibri"/>
                  <w:b/>
                  <w:bCs/>
                  <w:color w:val="C00000"/>
                  <w:lang w:eastAsia="en-GB"/>
                </w:rPr>
                <w:t>http://www.hse.gov.uk/pubns/indg290.htm</w:t>
              </w:r>
            </w:hyperlink>
            <w:r w:rsidRPr="00A33A58">
              <w:rPr>
                <w:rFonts w:ascii="Calibri" w:hAnsi="Calibri" w:cs="Calibri"/>
                <w:b/>
                <w:bCs/>
                <w:color w:val="002060"/>
                <w:lang w:eastAsia="en-GB"/>
              </w:rPr>
              <w:t xml:space="preserve"> </w:t>
            </w:r>
          </w:p>
          <w:p w14:paraId="660B7D3D" w14:textId="535671A8" w:rsidR="00D177E6" w:rsidRPr="00A33A58" w:rsidRDefault="00D177E6" w:rsidP="00D41C8F">
            <w:pPr>
              <w:numPr>
                <w:ilvl w:val="0"/>
                <w:numId w:val="7"/>
              </w:numPr>
              <w:spacing w:line="252" w:lineRule="auto"/>
              <w:rPr>
                <w:rFonts w:ascii="Calibri" w:hAnsi="Calibri" w:cs="Calibri"/>
                <w:b/>
                <w:bCs/>
                <w:color w:val="C00000"/>
              </w:rPr>
            </w:pPr>
            <w:r w:rsidRPr="00A33A58">
              <w:rPr>
                <w:rFonts w:ascii="Calibri" w:hAnsi="Calibri" w:cs="Calibri"/>
                <w:b/>
                <w:bCs/>
                <w:color w:val="002060"/>
                <w:lang w:eastAsia="en-GB"/>
              </w:rPr>
              <w:t>HSE – Manual Handling at Work</w:t>
            </w:r>
            <w:r w:rsidR="00A33A58">
              <w:rPr>
                <w:rFonts w:ascii="Calibri" w:hAnsi="Calibri" w:cs="Calibri"/>
                <w:b/>
                <w:bCs/>
                <w:color w:val="002060"/>
                <w:lang w:eastAsia="en-GB"/>
              </w:rPr>
              <w:t xml:space="preserve">: </w:t>
            </w:r>
            <w:hyperlink r:id="rId19" w:history="1">
              <w:r w:rsidRPr="00A33A58">
                <w:rPr>
                  <w:rStyle w:val="Hyperlink"/>
                  <w:rFonts w:ascii="Calibri" w:hAnsi="Calibri" w:cs="Calibri"/>
                  <w:b/>
                  <w:bCs/>
                  <w:color w:val="C00000"/>
                  <w:lang w:eastAsia="en-GB"/>
                </w:rPr>
                <w:t>http://www.hse.gov.uk/pubns/indg143.htm</w:t>
              </w:r>
            </w:hyperlink>
            <w:r w:rsidRPr="00A33A58">
              <w:rPr>
                <w:rFonts w:ascii="Calibri" w:hAnsi="Calibri" w:cs="Calibri"/>
                <w:b/>
                <w:bCs/>
                <w:color w:val="C00000"/>
                <w:lang w:eastAsia="en-GB"/>
              </w:rPr>
              <w:t xml:space="preserve"> </w:t>
            </w:r>
          </w:p>
          <w:p w14:paraId="61D08798" w14:textId="77777777" w:rsidR="00D177E6" w:rsidRPr="00A33A58" w:rsidRDefault="00D177E6" w:rsidP="00D41C8F">
            <w:pPr>
              <w:numPr>
                <w:ilvl w:val="0"/>
                <w:numId w:val="7"/>
              </w:numPr>
              <w:spacing w:line="252" w:lineRule="auto"/>
              <w:rPr>
                <w:rFonts w:ascii="Calibri" w:hAnsi="Calibri" w:cs="Calibri"/>
                <w:b/>
                <w:bCs/>
                <w:color w:val="C00000"/>
              </w:rPr>
            </w:pPr>
            <w:r w:rsidRPr="00A33A58">
              <w:rPr>
                <w:rFonts w:ascii="Calibri" w:hAnsi="Calibri" w:cs="Calibri"/>
                <w:b/>
                <w:bCs/>
                <w:color w:val="002060"/>
              </w:rPr>
              <w:t xml:space="preserve">HSE – Needlestick - </w:t>
            </w:r>
            <w:hyperlink r:id="rId20" w:history="1">
              <w:r w:rsidRPr="00A33A58">
                <w:rPr>
                  <w:rStyle w:val="Hyperlink"/>
                  <w:rFonts w:ascii="Calibri" w:hAnsi="Calibri" w:cs="Calibri"/>
                  <w:b/>
                  <w:bCs/>
                  <w:color w:val="C00000"/>
                </w:rPr>
                <w:t>Sharps injuries - What you need to do (hse.gov.uk)</w:t>
              </w:r>
            </w:hyperlink>
          </w:p>
          <w:p w14:paraId="17EEAFE2" w14:textId="77777777" w:rsidR="00D177E6" w:rsidRPr="00A33A58" w:rsidRDefault="00D177E6" w:rsidP="00D41C8F">
            <w:pPr>
              <w:numPr>
                <w:ilvl w:val="0"/>
                <w:numId w:val="7"/>
              </w:numPr>
              <w:spacing w:line="252" w:lineRule="auto"/>
              <w:rPr>
                <w:rFonts w:ascii="Calibri" w:hAnsi="Calibri" w:cs="Calibri"/>
                <w:color w:val="002060"/>
                <w:lang w:eastAsia="en-GB"/>
              </w:rPr>
            </w:pPr>
            <w:r w:rsidRPr="00A33A58">
              <w:rPr>
                <w:rFonts w:ascii="Calibri" w:hAnsi="Calibri" w:cs="Calibri"/>
                <w:b/>
                <w:bCs/>
                <w:color w:val="002060"/>
                <w:lang w:eastAsia="en-GB"/>
              </w:rPr>
              <w:t>HSE – Painting &amp; Coatings</w:t>
            </w:r>
            <w:r w:rsidRPr="00A33A58">
              <w:rPr>
                <w:rFonts w:ascii="Calibri" w:hAnsi="Calibri" w:cs="Calibri"/>
                <w:color w:val="002060"/>
                <w:lang w:eastAsia="en-GB"/>
              </w:rPr>
              <w:t xml:space="preserve"> </w:t>
            </w:r>
            <w:hyperlink r:id="rId21" w:history="1">
              <w:r w:rsidRPr="00A33A58">
                <w:rPr>
                  <w:rStyle w:val="Hyperlink"/>
                  <w:rFonts w:ascii="Calibri" w:hAnsi="Calibri" w:cs="Calibri"/>
                  <w:b/>
                  <w:bCs/>
                  <w:color w:val="C00000"/>
                </w:rPr>
                <w:t>Frequently asked questions – Paint and coatings (hse.gov.uk)</w:t>
              </w:r>
            </w:hyperlink>
          </w:p>
          <w:p w14:paraId="3ADE2687" w14:textId="77777777" w:rsidR="00D177E6" w:rsidRPr="00A33A58" w:rsidRDefault="00D177E6" w:rsidP="00D41C8F">
            <w:pPr>
              <w:numPr>
                <w:ilvl w:val="0"/>
                <w:numId w:val="7"/>
              </w:numPr>
              <w:spacing w:before="100" w:beforeAutospacing="1" w:after="100" w:afterAutospacing="1" w:line="252" w:lineRule="auto"/>
              <w:rPr>
                <w:rFonts w:ascii="Calibri" w:hAnsi="Calibri" w:cs="Calibri"/>
                <w:color w:val="C00000"/>
                <w:lang w:eastAsia="en-GB"/>
              </w:rPr>
            </w:pPr>
            <w:r w:rsidRPr="00A33A58">
              <w:rPr>
                <w:rFonts w:ascii="Calibri" w:hAnsi="Calibri" w:cs="Calibri"/>
                <w:b/>
                <w:bCs/>
                <w:color w:val="002060"/>
                <w:lang w:eastAsia="en-GB"/>
              </w:rPr>
              <w:t xml:space="preserve">HSE – Slips, Trips &amp; Falls </w:t>
            </w:r>
            <w:hyperlink r:id="rId22" w:history="1">
              <w:r w:rsidRPr="00A33A58">
                <w:rPr>
                  <w:rStyle w:val="Hyperlink"/>
                  <w:rFonts w:ascii="Calibri" w:hAnsi="Calibri" w:cs="Calibri"/>
                  <w:b/>
                  <w:bCs/>
                  <w:color w:val="C00000"/>
                  <w:lang w:eastAsia="en-GB"/>
                </w:rPr>
                <w:t>http://www.hse.gov.uk/toolbox/slips.htm</w:t>
              </w:r>
            </w:hyperlink>
            <w:r w:rsidRPr="00A33A58">
              <w:rPr>
                <w:rFonts w:ascii="Calibri" w:hAnsi="Calibri" w:cs="Calibri"/>
                <w:color w:val="C00000"/>
                <w:lang w:eastAsia="en-GB"/>
              </w:rPr>
              <w:t xml:space="preserve"> </w:t>
            </w:r>
          </w:p>
          <w:p w14:paraId="7778D012" w14:textId="77777777" w:rsidR="00D177E6" w:rsidRPr="00A33A58" w:rsidRDefault="00D177E6" w:rsidP="00D41C8F">
            <w:pPr>
              <w:numPr>
                <w:ilvl w:val="0"/>
                <w:numId w:val="7"/>
              </w:numPr>
              <w:spacing w:before="100" w:beforeAutospacing="1" w:after="100" w:afterAutospacing="1" w:line="252" w:lineRule="auto"/>
              <w:rPr>
                <w:rFonts w:ascii="Calibri" w:hAnsi="Calibri" w:cs="Calibri"/>
                <w:color w:val="002060"/>
                <w:lang w:eastAsia="en-GB"/>
              </w:rPr>
            </w:pPr>
            <w:r w:rsidRPr="00A33A58">
              <w:rPr>
                <w:rFonts w:ascii="Calibri" w:hAnsi="Calibri" w:cs="Calibri"/>
                <w:b/>
                <w:bCs/>
                <w:color w:val="002060"/>
                <w:lang w:eastAsia="en-GB"/>
              </w:rPr>
              <w:t xml:space="preserve">HSE – Working at Height/Ladders </w:t>
            </w:r>
            <w:hyperlink r:id="rId23" w:history="1">
              <w:r w:rsidRPr="00A33A58">
                <w:rPr>
                  <w:rStyle w:val="Hyperlink"/>
                  <w:rFonts w:ascii="Calibri" w:hAnsi="Calibri" w:cs="Calibri"/>
                  <w:b/>
                  <w:bCs/>
                  <w:color w:val="C00000"/>
                  <w:lang w:eastAsia="en-GB"/>
                </w:rPr>
                <w:t>http://www.hse.gov.uk/pubns/indg455.pdf</w:t>
              </w:r>
            </w:hyperlink>
          </w:p>
        </w:tc>
      </w:tr>
    </w:tbl>
    <w:p w14:paraId="49730950" w14:textId="77777777" w:rsidR="00A92A94" w:rsidRDefault="00A92A94" w:rsidP="00576189">
      <w:pPr>
        <w:widowControl w:val="0"/>
        <w:jc w:val="both"/>
        <w:rPr>
          <w:rFonts w:ascii="Calibri" w:hAnsi="Calibri" w:cs="Calibri"/>
          <w:snapToGrid w:val="0"/>
          <w:color w:val="002060"/>
          <w:sz w:val="22"/>
          <w:szCs w:val="22"/>
        </w:rPr>
      </w:pPr>
    </w:p>
    <w:tbl>
      <w:tblPr>
        <w:tblW w:w="0" w:type="auto"/>
        <w:shd w:val="clear" w:color="auto" w:fill="9CC2E5"/>
        <w:tblCellMar>
          <w:left w:w="0" w:type="dxa"/>
          <w:right w:w="0" w:type="dxa"/>
        </w:tblCellMar>
        <w:tblLook w:val="04A0" w:firstRow="1" w:lastRow="0" w:firstColumn="1" w:lastColumn="0" w:noHBand="0" w:noVBand="1"/>
      </w:tblPr>
      <w:tblGrid>
        <w:gridCol w:w="2542"/>
        <w:gridCol w:w="8032"/>
      </w:tblGrid>
      <w:tr w:rsidR="00A33A58" w:rsidRPr="00A33A58" w14:paraId="3FDB0162" w14:textId="77777777">
        <w:tc>
          <w:tcPr>
            <w:tcW w:w="2542" w:type="dxa"/>
            <w:shd w:val="clear" w:color="auto" w:fill="9CC2E5"/>
            <w:tcMar>
              <w:top w:w="0" w:type="dxa"/>
              <w:left w:w="108" w:type="dxa"/>
              <w:bottom w:w="0" w:type="dxa"/>
              <w:right w:w="108" w:type="dxa"/>
            </w:tcMar>
          </w:tcPr>
          <w:p w14:paraId="5E126634" w14:textId="77777777" w:rsidR="00C541D4" w:rsidRPr="00A33A58" w:rsidRDefault="00C541D4" w:rsidP="00D437A3">
            <w:pPr>
              <w:spacing w:line="276" w:lineRule="auto"/>
              <w:ind w:left="360"/>
              <w:rPr>
                <w:rFonts w:ascii="Calibri" w:hAnsi="Calibri" w:cs="Calibri"/>
                <w:noProof/>
                <w:color w:val="002060"/>
                <w:sz w:val="12"/>
                <w:szCs w:val="12"/>
              </w:rPr>
            </w:pPr>
          </w:p>
          <w:p w14:paraId="02E7CEE8" w14:textId="77777777" w:rsidR="00C541D4" w:rsidRPr="00A33A58" w:rsidRDefault="002C219C" w:rsidP="00D437A3">
            <w:pPr>
              <w:spacing w:line="276" w:lineRule="auto"/>
              <w:ind w:left="360"/>
              <w:jc w:val="center"/>
              <w:rPr>
                <w:rFonts w:ascii="Calibri" w:hAnsi="Calibri" w:cs="Calibri"/>
                <w:color w:val="002060"/>
              </w:rPr>
            </w:pPr>
            <w:r>
              <w:rPr>
                <w:rFonts w:ascii="Calibri" w:hAnsi="Calibri" w:cs="Calibri"/>
                <w:noProof/>
                <w:color w:val="002060"/>
              </w:rPr>
              <w:pict w14:anchorId="6E8421D2">
                <v:shape id="_x0000_i1026" type="#_x0000_t75" alt="Qr code&#10;&#10;Description automatically generated" style="width:96pt;height:96pt;visibility:visible;mso-wrap-style:square">
                  <v:imagedata r:id="rId24" o:title="Qr code&#10;&#10;Description automatically generated"/>
                </v:shape>
              </w:pict>
            </w:r>
          </w:p>
        </w:tc>
        <w:tc>
          <w:tcPr>
            <w:tcW w:w="8056" w:type="dxa"/>
            <w:shd w:val="clear" w:color="auto" w:fill="9CC2E5"/>
            <w:hideMark/>
          </w:tcPr>
          <w:p w14:paraId="11F950FB" w14:textId="77777777" w:rsidR="00C541D4" w:rsidRPr="00A33A58" w:rsidRDefault="00C541D4" w:rsidP="00D437A3">
            <w:pPr>
              <w:spacing w:line="276" w:lineRule="auto"/>
              <w:ind w:left="360"/>
              <w:rPr>
                <w:rFonts w:ascii="Calibri" w:hAnsi="Calibri" w:cs="Calibri"/>
                <w:color w:val="002060"/>
              </w:rPr>
            </w:pPr>
            <w:r w:rsidRPr="00A33A58">
              <w:rPr>
                <w:rFonts w:ascii="Calibri" w:hAnsi="Calibri" w:cs="Calibri"/>
                <w:b/>
                <w:bCs/>
                <w:color w:val="002060"/>
                <w:u w:val="single"/>
              </w:rPr>
              <w:t>STAFF ZONE</w:t>
            </w:r>
            <w:r w:rsidRPr="00A33A58">
              <w:rPr>
                <w:rFonts w:ascii="Calibri" w:hAnsi="Calibri" w:cs="Calibri"/>
                <w:b/>
                <w:bCs/>
                <w:color w:val="002060"/>
              </w:rPr>
              <w:t xml:space="preserve"> </w:t>
            </w:r>
            <w:r w:rsidRPr="00A33A58">
              <w:rPr>
                <w:rFonts w:ascii="Calibri" w:hAnsi="Calibri" w:cs="Calibri"/>
                <w:color w:val="002060"/>
              </w:rPr>
              <w:t xml:space="preserve">is our bespoke intranet for McSence colleagues with company information in one place where you if you click this link </w:t>
            </w:r>
            <w:hyperlink r:id="rId25" w:history="1">
              <w:r w:rsidRPr="00A33A58">
                <w:rPr>
                  <w:rStyle w:val="Hyperlink"/>
                  <w:rFonts w:ascii="Calibri" w:hAnsi="Calibri" w:cs="Calibri"/>
                  <w:color w:val="002060"/>
                </w:rPr>
                <w:t>McSence | Home | McSence</w:t>
              </w:r>
            </w:hyperlink>
            <w:r w:rsidRPr="00A33A58">
              <w:rPr>
                <w:rFonts w:ascii="Calibri" w:hAnsi="Calibri" w:cs="Calibri"/>
                <w:color w:val="002060"/>
              </w:rPr>
              <w:t xml:space="preserve"> and enter passcode is </w:t>
            </w:r>
            <w:r w:rsidRPr="00A33A58">
              <w:rPr>
                <w:rFonts w:ascii="Calibri" w:hAnsi="Calibri" w:cs="Calibri"/>
                <w:b/>
                <w:bCs/>
                <w:color w:val="002060"/>
                <w:u w:val="single"/>
              </w:rPr>
              <w:t>staffzone123</w:t>
            </w:r>
            <w:r w:rsidRPr="00A33A58">
              <w:rPr>
                <w:rFonts w:ascii="Calibri" w:hAnsi="Calibri" w:cs="Calibri"/>
                <w:b/>
                <w:bCs/>
                <w:color w:val="002060"/>
              </w:rPr>
              <w:t xml:space="preserve"> </w:t>
            </w:r>
            <w:r w:rsidRPr="00A33A58">
              <w:rPr>
                <w:rFonts w:ascii="Calibri" w:hAnsi="Calibri" w:cs="Calibri"/>
                <w:color w:val="002060"/>
              </w:rPr>
              <w:t>it will take you to the following company information as follows:</w:t>
            </w:r>
          </w:p>
          <w:p w14:paraId="24A47797" w14:textId="77777777" w:rsidR="00C541D4" w:rsidRPr="00A33A58" w:rsidRDefault="00C541D4" w:rsidP="00D437A3">
            <w:pPr>
              <w:pStyle w:val="ListParagraph"/>
              <w:numPr>
                <w:ilvl w:val="0"/>
                <w:numId w:val="8"/>
              </w:numPr>
              <w:spacing w:line="276" w:lineRule="auto"/>
              <w:rPr>
                <w:rFonts w:cs="Calibri"/>
                <w:color w:val="002060"/>
              </w:rPr>
            </w:pPr>
            <w:r w:rsidRPr="00A33A58">
              <w:rPr>
                <w:color w:val="002060"/>
              </w:rPr>
              <w:t xml:space="preserve">Company Handbooks </w:t>
            </w:r>
            <w:hyperlink r:id="rId26" w:history="1">
              <w:r w:rsidRPr="00A33A58">
                <w:rPr>
                  <w:rStyle w:val="Hyperlink"/>
                  <w:color w:val="002060"/>
                </w:rPr>
                <w:t>McSence Handbooks | McSence</w:t>
              </w:r>
            </w:hyperlink>
          </w:p>
          <w:p w14:paraId="548CB47F" w14:textId="77777777" w:rsidR="00C541D4" w:rsidRPr="00A33A58" w:rsidRDefault="00C541D4" w:rsidP="00D437A3">
            <w:pPr>
              <w:pStyle w:val="ListParagraph"/>
              <w:numPr>
                <w:ilvl w:val="0"/>
                <w:numId w:val="8"/>
              </w:numPr>
              <w:spacing w:line="276" w:lineRule="auto"/>
              <w:rPr>
                <w:color w:val="002060"/>
              </w:rPr>
            </w:pPr>
            <w:r w:rsidRPr="00A33A58">
              <w:rPr>
                <w:color w:val="002060"/>
              </w:rPr>
              <w:t xml:space="preserve">Company Policies: </w:t>
            </w:r>
            <w:hyperlink r:id="rId27" w:history="1">
              <w:r w:rsidRPr="00A33A58">
                <w:rPr>
                  <w:rStyle w:val="Hyperlink"/>
                  <w:color w:val="002060"/>
                </w:rPr>
                <w:t>McSence Policies | McSence</w:t>
              </w:r>
            </w:hyperlink>
          </w:p>
          <w:p w14:paraId="34F54168" w14:textId="77777777" w:rsidR="00C541D4" w:rsidRPr="00A33A58" w:rsidRDefault="00C541D4" w:rsidP="00D437A3">
            <w:pPr>
              <w:pStyle w:val="ListParagraph"/>
              <w:numPr>
                <w:ilvl w:val="0"/>
                <w:numId w:val="8"/>
              </w:numPr>
              <w:spacing w:line="276" w:lineRule="auto"/>
              <w:rPr>
                <w:color w:val="002060"/>
              </w:rPr>
            </w:pPr>
            <w:r w:rsidRPr="00A33A58">
              <w:rPr>
                <w:color w:val="002060"/>
              </w:rPr>
              <w:t xml:space="preserve">Health &amp; Safety: </w:t>
            </w:r>
            <w:hyperlink r:id="rId28" w:history="1">
              <w:r w:rsidRPr="00A33A58">
                <w:rPr>
                  <w:rStyle w:val="Hyperlink"/>
                  <w:color w:val="002060"/>
                </w:rPr>
                <w:t>McSence Health &amp; Safety Information | McSence</w:t>
              </w:r>
            </w:hyperlink>
          </w:p>
        </w:tc>
      </w:tr>
    </w:tbl>
    <w:p w14:paraId="09F32A9C" w14:textId="100C7862" w:rsidR="00576189" w:rsidRDefault="00576189" w:rsidP="00576189">
      <w:pPr>
        <w:widowControl w:val="0"/>
        <w:jc w:val="both"/>
        <w:rPr>
          <w:rFonts w:ascii="Calibri" w:hAnsi="Calibri" w:cs="Calibri"/>
          <w:snapToGrid w:val="0"/>
          <w:color w:val="002060"/>
          <w:sz w:val="22"/>
          <w:szCs w:val="22"/>
        </w:rPr>
      </w:pPr>
      <w:r>
        <w:rPr>
          <w:rFonts w:ascii="Calibri" w:hAnsi="Calibri" w:cs="Calibri"/>
          <w:snapToGrid w:val="0"/>
          <w:color w:val="002060"/>
          <w:sz w:val="22"/>
          <w:szCs w:val="22"/>
        </w:rPr>
        <w:t>__________________________</w:t>
      </w:r>
    </w:p>
    <w:p w14:paraId="29F40CDD" w14:textId="18511CD8" w:rsidR="00D152EC" w:rsidRDefault="00D152EC" w:rsidP="00D152EC">
      <w:pPr>
        <w:rPr>
          <w:rFonts w:ascii="Calibri" w:hAnsi="Calibri" w:cs="Calibri"/>
          <w:sz w:val="22"/>
          <w:szCs w:val="22"/>
        </w:rPr>
      </w:pPr>
      <w:r w:rsidRPr="00A31C1E">
        <w:rPr>
          <w:rFonts w:ascii="Calibri" w:hAnsi="Calibri" w:cs="Calibri"/>
          <w:b/>
          <w:color w:val="002060"/>
          <w:sz w:val="22"/>
          <w:szCs w:val="22"/>
        </w:rPr>
        <w:t>Company Int</w:t>
      </w:r>
      <w:r>
        <w:rPr>
          <w:rFonts w:ascii="Calibri" w:hAnsi="Calibri" w:cs="Calibri"/>
          <w:b/>
          <w:color w:val="002060"/>
          <w:sz w:val="22"/>
          <w:szCs w:val="22"/>
        </w:rPr>
        <w:t>ra</w:t>
      </w:r>
      <w:r w:rsidRPr="00A31C1E">
        <w:rPr>
          <w:rFonts w:ascii="Calibri" w:hAnsi="Calibri" w:cs="Calibri"/>
          <w:b/>
          <w:color w:val="002060"/>
          <w:sz w:val="22"/>
          <w:szCs w:val="22"/>
        </w:rPr>
        <w:t>net – Staff Zone:</w:t>
      </w:r>
      <w:r w:rsidRPr="00A31C1E">
        <w:rPr>
          <w:rFonts w:ascii="Calibri" w:hAnsi="Calibri" w:cs="Calibri"/>
          <w:color w:val="002060"/>
          <w:sz w:val="22"/>
          <w:szCs w:val="22"/>
        </w:rPr>
        <w:t xml:space="preserve"> </w:t>
      </w:r>
      <w:r w:rsidRPr="00A31C1E">
        <w:rPr>
          <w:rFonts w:ascii="Calibri" w:hAnsi="Calibri" w:cs="Calibri"/>
          <w:color w:val="C00000"/>
          <w:sz w:val="22"/>
          <w:szCs w:val="22"/>
        </w:rPr>
        <w:t xml:space="preserve">All the McSence Groups policies, procedures, handbooks are available on-line to all employees on the McSence Group’s Staff Zone Intranet via our website </w:t>
      </w:r>
      <w:hyperlink r:id="rId29" w:history="1">
        <w:r w:rsidRPr="00D152EC">
          <w:rPr>
            <w:rFonts w:ascii="Calibri" w:hAnsi="Calibri" w:cs="Calibri"/>
            <w:color w:val="0000FF"/>
            <w:sz w:val="22"/>
            <w:szCs w:val="22"/>
            <w:u w:val="single"/>
          </w:rPr>
          <w:t>Login | McSence</w:t>
        </w:r>
      </w:hyperlink>
    </w:p>
    <w:p w14:paraId="129E4418" w14:textId="77777777" w:rsidR="00D152EC" w:rsidRDefault="00D152EC" w:rsidP="00D152EC">
      <w:pPr>
        <w:rPr>
          <w:rFonts w:ascii="Calibri" w:hAnsi="Calibri" w:cs="Calibri"/>
          <w:sz w:val="22"/>
          <w:szCs w:val="22"/>
        </w:rPr>
      </w:pPr>
    </w:p>
    <w:p w14:paraId="5CA6FCF9" w14:textId="0DAC2568" w:rsidR="00D152EC" w:rsidRPr="00246DBF" w:rsidRDefault="00D152EC" w:rsidP="00D152EC">
      <w:pPr>
        <w:pStyle w:val="Header"/>
        <w:jc w:val="both"/>
        <w:rPr>
          <w:rFonts w:ascii="Calibri" w:hAnsi="Calibri" w:cs="Calibri"/>
          <w:color w:val="C00000"/>
          <w:sz w:val="22"/>
          <w:szCs w:val="22"/>
        </w:rPr>
      </w:pPr>
      <w:r w:rsidRPr="00246DBF">
        <w:rPr>
          <w:rFonts w:ascii="Calibri" w:hAnsi="Calibri" w:cs="Calibri"/>
          <w:b/>
          <w:color w:val="002060"/>
          <w:sz w:val="22"/>
          <w:szCs w:val="22"/>
        </w:rPr>
        <w:lastRenderedPageBreak/>
        <w:t>Compliance:</w:t>
      </w:r>
      <w:r w:rsidRPr="00246DBF">
        <w:rPr>
          <w:rFonts w:ascii="Calibri" w:hAnsi="Calibri" w:cs="Calibri"/>
          <w:b/>
          <w:color w:val="C00000"/>
          <w:sz w:val="22"/>
          <w:szCs w:val="22"/>
        </w:rPr>
        <w:t xml:space="preserve"> </w:t>
      </w:r>
      <w:r w:rsidRPr="00246DBF">
        <w:rPr>
          <w:rFonts w:ascii="Calibri" w:hAnsi="Calibri" w:cs="Calibri"/>
          <w:color w:val="C00000"/>
          <w:sz w:val="22"/>
          <w:szCs w:val="22"/>
        </w:rPr>
        <w:t>Failure to comply with the provisions of this</w:t>
      </w:r>
      <w:r w:rsidR="00E924A7">
        <w:rPr>
          <w:rFonts w:ascii="Calibri" w:hAnsi="Calibri" w:cs="Calibri"/>
          <w:color w:val="C00000"/>
          <w:sz w:val="22"/>
          <w:szCs w:val="22"/>
        </w:rPr>
        <w:t xml:space="preserve"> Virtual</w:t>
      </w:r>
      <w:r w:rsidRPr="00246DBF">
        <w:rPr>
          <w:rFonts w:ascii="Calibri" w:hAnsi="Calibri" w:cs="Calibri"/>
          <w:color w:val="C00000"/>
          <w:sz w:val="22"/>
          <w:szCs w:val="22"/>
        </w:rPr>
        <w:t xml:space="preserve"> </w:t>
      </w:r>
      <w:r w:rsidR="006F407B">
        <w:rPr>
          <w:rFonts w:ascii="Calibri" w:hAnsi="Calibri" w:cs="Calibri"/>
          <w:color w:val="C00000"/>
          <w:sz w:val="22"/>
          <w:szCs w:val="22"/>
        </w:rPr>
        <w:t xml:space="preserve">Toolbox Talk </w:t>
      </w:r>
      <w:r w:rsidRPr="00246DBF">
        <w:rPr>
          <w:rFonts w:ascii="Calibri" w:hAnsi="Calibri" w:cs="Calibri"/>
          <w:color w:val="C00000"/>
          <w:sz w:val="22"/>
          <w:szCs w:val="22"/>
        </w:rPr>
        <w:t>may result in Disciplinary proceedings.</w:t>
      </w:r>
    </w:p>
    <w:p w14:paraId="21A7DC4B" w14:textId="77777777" w:rsidR="000622F9" w:rsidRDefault="000622F9" w:rsidP="00D152EC">
      <w:pPr>
        <w:pStyle w:val="ListParagraph"/>
        <w:autoSpaceDE w:val="0"/>
        <w:autoSpaceDN w:val="0"/>
        <w:adjustRightInd w:val="0"/>
        <w:ind w:left="0"/>
        <w:jc w:val="both"/>
        <w:rPr>
          <w:rFonts w:cs="Calibri"/>
          <w:b/>
          <w:color w:val="002060"/>
          <w:sz w:val="22"/>
          <w:szCs w:val="22"/>
        </w:rPr>
      </w:pPr>
    </w:p>
    <w:p w14:paraId="27FB68BA" w14:textId="783B9AA0" w:rsidR="00D152EC" w:rsidRPr="00175E78" w:rsidRDefault="00D152EC" w:rsidP="00D152EC">
      <w:pPr>
        <w:pStyle w:val="ListParagraph"/>
        <w:autoSpaceDE w:val="0"/>
        <w:autoSpaceDN w:val="0"/>
        <w:adjustRightInd w:val="0"/>
        <w:ind w:left="0"/>
        <w:jc w:val="both"/>
        <w:rPr>
          <w:rFonts w:cs="Calibri"/>
          <w:b/>
          <w:color w:val="002060"/>
          <w:sz w:val="22"/>
          <w:szCs w:val="22"/>
        </w:rPr>
      </w:pPr>
      <w:r w:rsidRPr="00175E78">
        <w:rPr>
          <w:rFonts w:cs="Calibri"/>
          <w:b/>
          <w:color w:val="002060"/>
          <w:sz w:val="22"/>
          <w:szCs w:val="22"/>
        </w:rPr>
        <w:t>McSence Group</w:t>
      </w:r>
      <w:r w:rsidRPr="00462C62">
        <w:rPr>
          <w:rFonts w:eastAsia="Calibri" w:cs="Calibri"/>
          <w:i/>
          <w:iCs/>
          <w:color w:val="C00000"/>
          <w:sz w:val="22"/>
          <w:szCs w:val="22"/>
        </w:rPr>
        <w:t xml:space="preserve"> </w:t>
      </w:r>
      <w:r>
        <w:rPr>
          <w:rFonts w:eastAsia="Calibri" w:cs="Calibri"/>
          <w:i/>
          <w:iCs/>
          <w:color w:val="C00000"/>
          <w:sz w:val="22"/>
          <w:szCs w:val="22"/>
        </w:rPr>
        <w:t xml:space="preserve">- </w:t>
      </w:r>
      <w:r w:rsidRPr="00604ED5">
        <w:rPr>
          <w:rFonts w:eastAsia="Calibri" w:cs="Calibri"/>
          <w:i/>
          <w:iCs/>
          <w:color w:val="C00000"/>
          <w:sz w:val="22"/>
          <w:szCs w:val="22"/>
        </w:rPr>
        <w:t>McSence Communication Ltd, McSence Ltd, McSence Services Ltd</w:t>
      </w:r>
      <w:r>
        <w:rPr>
          <w:rFonts w:eastAsia="Calibri" w:cs="Calibri"/>
          <w:i/>
          <w:iCs/>
          <w:color w:val="C00000"/>
          <w:sz w:val="22"/>
          <w:szCs w:val="22"/>
        </w:rPr>
        <w:t xml:space="preserve"> &amp;</w:t>
      </w:r>
      <w:r w:rsidRPr="00604ED5">
        <w:rPr>
          <w:rFonts w:eastAsia="Calibri" w:cs="Calibri"/>
          <w:i/>
          <w:iCs/>
          <w:color w:val="C00000"/>
          <w:sz w:val="22"/>
          <w:szCs w:val="22"/>
        </w:rPr>
        <w:t xml:space="preserve"> McSence Workspace Ltd</w:t>
      </w:r>
    </w:p>
    <w:p w14:paraId="72ED7E2F" w14:textId="77777777" w:rsidR="00D152EC" w:rsidRPr="004C5965" w:rsidRDefault="00D152EC" w:rsidP="00D152EC">
      <w:pPr>
        <w:pStyle w:val="ListParagraph"/>
        <w:autoSpaceDE w:val="0"/>
        <w:autoSpaceDN w:val="0"/>
        <w:adjustRightInd w:val="0"/>
        <w:spacing w:after="240"/>
        <w:ind w:left="0"/>
        <w:jc w:val="both"/>
        <w:rPr>
          <w:rFonts w:cs="Calibri"/>
          <w:bCs/>
          <w:color w:val="0070C0"/>
          <w:sz w:val="22"/>
          <w:szCs w:val="22"/>
          <w:u w:val="single"/>
          <w:lang w:val="it-IT"/>
        </w:rPr>
      </w:pPr>
      <w:r w:rsidRPr="004C5965">
        <w:rPr>
          <w:rFonts w:cs="Calibri"/>
          <w:b/>
          <w:color w:val="C00000"/>
          <w:sz w:val="22"/>
          <w:szCs w:val="22"/>
          <w:lang w:val="it-IT"/>
        </w:rPr>
        <w:t>T:</w:t>
      </w:r>
      <w:r w:rsidRPr="004C5965">
        <w:rPr>
          <w:rFonts w:cs="Calibri"/>
          <w:b/>
          <w:color w:val="002060"/>
          <w:sz w:val="22"/>
          <w:szCs w:val="22"/>
          <w:lang w:val="it-IT"/>
        </w:rPr>
        <w:t xml:space="preserve"> 0131 454 1500</w:t>
      </w:r>
      <w:r w:rsidRPr="004C5965">
        <w:rPr>
          <w:rFonts w:cs="Calibri"/>
          <w:bCs/>
          <w:color w:val="002060"/>
          <w:sz w:val="22"/>
          <w:szCs w:val="22"/>
          <w:lang w:val="it-IT"/>
        </w:rPr>
        <w:t xml:space="preserve"> </w:t>
      </w:r>
      <w:r w:rsidRPr="004C5965">
        <w:rPr>
          <w:rFonts w:cs="Calibri"/>
          <w:b/>
          <w:color w:val="C00000"/>
          <w:sz w:val="22"/>
          <w:szCs w:val="22"/>
          <w:lang w:val="it-IT"/>
        </w:rPr>
        <w:t>|</w:t>
      </w:r>
      <w:r w:rsidRPr="004C5965">
        <w:rPr>
          <w:rFonts w:cs="Calibri"/>
          <w:b/>
          <w:color w:val="002060"/>
          <w:sz w:val="22"/>
          <w:szCs w:val="22"/>
          <w:lang w:val="it-IT"/>
        </w:rPr>
        <w:t xml:space="preserve"> </w:t>
      </w:r>
      <w:r w:rsidRPr="004C5965">
        <w:rPr>
          <w:rFonts w:cs="Calibri"/>
          <w:b/>
          <w:color w:val="C00000"/>
          <w:sz w:val="22"/>
          <w:szCs w:val="22"/>
          <w:lang w:val="it-IT"/>
        </w:rPr>
        <w:t>E:</w:t>
      </w:r>
      <w:r w:rsidRPr="004C5965">
        <w:rPr>
          <w:rFonts w:cs="Calibri"/>
          <w:b/>
          <w:color w:val="002060"/>
          <w:sz w:val="22"/>
          <w:szCs w:val="22"/>
          <w:lang w:val="it-IT"/>
        </w:rPr>
        <w:t xml:space="preserve"> </w:t>
      </w:r>
      <w:hyperlink r:id="rId30" w:history="1">
        <w:r w:rsidRPr="004C5965">
          <w:rPr>
            <w:rStyle w:val="Hyperlink"/>
            <w:rFonts w:cs="Calibri"/>
            <w:bCs/>
            <w:color w:val="0070C0"/>
            <w:sz w:val="22"/>
            <w:szCs w:val="22"/>
            <w:lang w:val="it-IT"/>
          </w:rPr>
          <w:t>mail@mcsence.co.uk</w:t>
        </w:r>
      </w:hyperlink>
      <w:r w:rsidRPr="004C5965">
        <w:rPr>
          <w:rFonts w:cs="Calibri"/>
          <w:bCs/>
          <w:color w:val="002060"/>
          <w:sz w:val="22"/>
          <w:szCs w:val="22"/>
          <w:lang w:val="it-IT"/>
        </w:rPr>
        <w:t xml:space="preserve"> </w:t>
      </w:r>
      <w:r w:rsidRPr="004C5965">
        <w:rPr>
          <w:rFonts w:cs="Calibri"/>
          <w:b/>
          <w:color w:val="C00000"/>
          <w:sz w:val="22"/>
          <w:szCs w:val="22"/>
          <w:lang w:val="it-IT"/>
        </w:rPr>
        <w:t>|</w:t>
      </w:r>
      <w:r w:rsidRPr="004C5965">
        <w:rPr>
          <w:rFonts w:cs="Calibri"/>
          <w:b/>
          <w:color w:val="002060"/>
          <w:sz w:val="22"/>
          <w:szCs w:val="22"/>
          <w:lang w:val="it-IT"/>
        </w:rPr>
        <w:t xml:space="preserve"> </w:t>
      </w:r>
      <w:r w:rsidRPr="004C5965">
        <w:rPr>
          <w:rFonts w:cs="Calibri"/>
          <w:b/>
          <w:color w:val="C00000"/>
          <w:sz w:val="22"/>
          <w:szCs w:val="22"/>
          <w:lang w:val="it-IT"/>
        </w:rPr>
        <w:t>W:</w:t>
      </w:r>
      <w:r w:rsidRPr="004C5965">
        <w:rPr>
          <w:rFonts w:cs="Calibri"/>
          <w:bCs/>
          <w:color w:val="002060"/>
          <w:sz w:val="22"/>
          <w:szCs w:val="22"/>
          <w:lang w:val="it-IT"/>
        </w:rPr>
        <w:t xml:space="preserve"> </w:t>
      </w:r>
      <w:hyperlink r:id="rId31" w:history="1">
        <w:r w:rsidRPr="004C5965">
          <w:rPr>
            <w:rStyle w:val="Hyperlink"/>
            <w:rFonts w:cs="Calibri"/>
            <w:bCs/>
            <w:color w:val="0070C0"/>
            <w:sz w:val="22"/>
            <w:szCs w:val="22"/>
            <w:lang w:val="it-IT"/>
          </w:rPr>
          <w:t>www.mcsence.co.uk</w:t>
        </w:r>
      </w:hyperlink>
      <w:r w:rsidRPr="004C5965">
        <w:rPr>
          <w:rFonts w:cs="Calibri"/>
          <w:bCs/>
          <w:color w:val="002060"/>
          <w:sz w:val="22"/>
          <w:szCs w:val="22"/>
          <w:lang w:val="it-IT"/>
        </w:rPr>
        <w:t xml:space="preserve"> </w:t>
      </w:r>
      <w:r w:rsidRPr="004C5965">
        <w:rPr>
          <w:rFonts w:cs="Calibri"/>
          <w:b/>
          <w:color w:val="C00000"/>
          <w:sz w:val="22"/>
          <w:szCs w:val="22"/>
          <w:lang w:val="it-IT"/>
        </w:rPr>
        <w:t>| FB:</w:t>
      </w:r>
      <w:r w:rsidRPr="004C5965">
        <w:rPr>
          <w:rFonts w:cs="Calibri"/>
          <w:bCs/>
          <w:color w:val="C00000"/>
          <w:sz w:val="22"/>
          <w:szCs w:val="22"/>
          <w:lang w:val="it-IT"/>
        </w:rPr>
        <w:t xml:space="preserve"> </w:t>
      </w:r>
      <w:r w:rsidRPr="004C5965">
        <w:rPr>
          <w:rFonts w:cs="Calibri"/>
          <w:bCs/>
          <w:color w:val="0070C0"/>
          <w:sz w:val="22"/>
          <w:szCs w:val="22"/>
          <w:u w:val="single"/>
          <w:lang w:val="it-IT"/>
        </w:rPr>
        <w:t>www.facebook.com/McSenceGroup</w:t>
      </w:r>
    </w:p>
    <w:p w14:paraId="558068FA" w14:textId="7FC72634" w:rsidR="00421A0E" w:rsidRDefault="00F63BB7" w:rsidP="00C750AD">
      <w:pPr>
        <w:tabs>
          <w:tab w:val="left" w:pos="9525"/>
        </w:tabs>
        <w:jc w:val="both"/>
        <w:rPr>
          <w:rFonts w:ascii="Calibri" w:hAnsi="Calibri" w:cs="Calibri"/>
          <w:i/>
          <w:color w:val="C00000"/>
          <w:sz w:val="16"/>
          <w:szCs w:val="16"/>
        </w:rPr>
      </w:pPr>
      <w:r>
        <w:rPr>
          <w:rFonts w:ascii="Calibri" w:hAnsi="Calibri" w:cs="Calibri"/>
          <w:b/>
          <w:bCs/>
          <w:i/>
          <w:color w:val="002060"/>
          <w:sz w:val="16"/>
          <w:szCs w:val="16"/>
        </w:rPr>
        <w:t>Toolbox Talks</w:t>
      </w:r>
      <w:r w:rsidR="00A42904">
        <w:rPr>
          <w:rFonts w:ascii="Calibri" w:hAnsi="Calibri" w:cs="Calibri"/>
          <w:b/>
          <w:bCs/>
          <w:i/>
          <w:color w:val="002060"/>
          <w:sz w:val="16"/>
          <w:szCs w:val="16"/>
        </w:rPr>
        <w:t>:</w:t>
      </w:r>
      <w:r>
        <w:rPr>
          <w:rFonts w:ascii="Calibri" w:hAnsi="Calibri" w:cs="Calibri"/>
          <w:b/>
          <w:bCs/>
          <w:i/>
          <w:color w:val="002060"/>
          <w:sz w:val="16"/>
          <w:szCs w:val="16"/>
        </w:rPr>
        <w:t xml:space="preserve"> </w:t>
      </w:r>
      <w:r w:rsidR="00D152EC" w:rsidRPr="006E56DA">
        <w:rPr>
          <w:rFonts w:ascii="Calibri" w:hAnsi="Calibri" w:cs="Calibri"/>
          <w:i/>
          <w:color w:val="C00000"/>
          <w:sz w:val="16"/>
          <w:szCs w:val="16"/>
        </w:rPr>
        <w:t xml:space="preserve">This </w:t>
      </w:r>
      <w:r w:rsidR="00203BC2">
        <w:rPr>
          <w:rFonts w:ascii="Calibri" w:hAnsi="Calibri" w:cs="Calibri"/>
          <w:i/>
          <w:color w:val="C00000"/>
          <w:sz w:val="16"/>
          <w:szCs w:val="16"/>
        </w:rPr>
        <w:t xml:space="preserve">Virtual </w:t>
      </w:r>
      <w:r>
        <w:rPr>
          <w:rFonts w:ascii="Calibri" w:hAnsi="Calibri" w:cs="Calibri"/>
          <w:i/>
          <w:color w:val="C00000"/>
          <w:sz w:val="16"/>
          <w:szCs w:val="16"/>
        </w:rPr>
        <w:t xml:space="preserve">Toolbox Talk </w:t>
      </w:r>
      <w:r w:rsidR="00D152EC" w:rsidRPr="006E56DA">
        <w:rPr>
          <w:rFonts w:ascii="Calibri" w:hAnsi="Calibri" w:cs="Calibri"/>
          <w:i/>
          <w:color w:val="C00000"/>
          <w:sz w:val="16"/>
          <w:szCs w:val="16"/>
        </w:rPr>
        <w:t xml:space="preserve">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w:t>
      </w:r>
      <w:r w:rsidR="00D152EC">
        <w:rPr>
          <w:rFonts w:ascii="Calibri" w:hAnsi="Calibri" w:cs="Calibri"/>
          <w:i/>
          <w:color w:val="C00000"/>
          <w:sz w:val="16"/>
          <w:szCs w:val="16"/>
        </w:rPr>
        <w:t>necessary.</w:t>
      </w:r>
    </w:p>
    <w:p w14:paraId="184A5C70" w14:textId="77777777" w:rsidR="00AA4180" w:rsidRDefault="00AA4180"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32"/>
      <w:headerReference w:type="default" r:id="rId33"/>
      <w:footerReference w:type="even" r:id="rId34"/>
      <w:footerReference w:type="default" r:id="rId35"/>
      <w:headerReference w:type="first" r:id="rId36"/>
      <w:footerReference w:type="first" r:id="rId3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DC88" w14:textId="77777777" w:rsidR="001854E9" w:rsidRDefault="001854E9" w:rsidP="00A62DCC">
      <w:r>
        <w:separator/>
      </w:r>
    </w:p>
  </w:endnote>
  <w:endnote w:type="continuationSeparator" w:id="0">
    <w:p w14:paraId="6C596116" w14:textId="77777777" w:rsidR="001854E9" w:rsidRDefault="001854E9" w:rsidP="00A62DCC">
      <w:r>
        <w:continuationSeparator/>
      </w:r>
    </w:p>
  </w:endnote>
  <w:endnote w:type="continuationNotice" w:id="1">
    <w:p w14:paraId="4485E95D" w14:textId="77777777" w:rsidR="001854E9" w:rsidRDefault="00185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C93D" w14:textId="77777777" w:rsidR="001728E4" w:rsidRDefault="00172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shd w:val="clear" w:color="auto" w:fill="auto"/>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shd w:val="clear" w:color="auto" w:fill="auto"/>
        </w:tcPr>
        <w:p w14:paraId="081252D9" w14:textId="6456FE69"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 xml:space="preserve">Revision </w:t>
          </w:r>
          <w:r w:rsidR="004C5965">
            <w:rPr>
              <w:rFonts w:ascii="Calibri" w:hAnsi="Calibri" w:cs="Calibri"/>
              <w:b/>
              <w:color w:val="002060"/>
            </w:rPr>
            <w:t xml:space="preserve">April </w:t>
          </w:r>
          <w:r>
            <w:rPr>
              <w:rFonts w:ascii="Calibri" w:hAnsi="Calibri" w:cs="Calibri"/>
              <w:b/>
              <w:color w:val="002060"/>
            </w:rPr>
            <w:t>202</w:t>
          </w:r>
          <w:r w:rsidR="00B8329D">
            <w:rPr>
              <w:rFonts w:ascii="Calibri" w:hAnsi="Calibri" w:cs="Calibri"/>
              <w:b/>
              <w:color w:val="002060"/>
            </w:rPr>
            <w:t>5</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shd w:val="clear" w:color="auto" w:fill="auto"/>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shd w:val="clear" w:color="auto" w:fill="auto"/>
        </w:tcPr>
        <w:p w14:paraId="49643AE6" w14:textId="3C6A884C"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 xml:space="preserve">Revision </w:t>
          </w:r>
          <w:r w:rsidR="001816B0">
            <w:rPr>
              <w:rFonts w:ascii="Calibri" w:hAnsi="Calibri" w:cs="Calibri"/>
              <w:b/>
              <w:color w:val="002060"/>
            </w:rPr>
            <w:t>April</w:t>
          </w:r>
          <w:r>
            <w:rPr>
              <w:rFonts w:ascii="Calibri" w:hAnsi="Calibri" w:cs="Calibri"/>
              <w:b/>
              <w:color w:val="002060"/>
            </w:rPr>
            <w:t xml:space="preserve"> 202</w:t>
          </w:r>
          <w:r w:rsidR="00B8329D">
            <w:rPr>
              <w:rFonts w:ascii="Calibri" w:hAnsi="Calibri" w:cs="Calibri"/>
              <w:b/>
              <w:color w:val="002060"/>
            </w:rPr>
            <w:t>5</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335CA" w14:textId="77777777" w:rsidR="001854E9" w:rsidRDefault="001854E9" w:rsidP="00A62DCC">
      <w:r>
        <w:separator/>
      </w:r>
    </w:p>
  </w:footnote>
  <w:footnote w:type="continuationSeparator" w:id="0">
    <w:p w14:paraId="43BFC329" w14:textId="77777777" w:rsidR="001854E9" w:rsidRDefault="001854E9" w:rsidP="00A62DCC">
      <w:r>
        <w:continuationSeparator/>
      </w:r>
    </w:p>
  </w:footnote>
  <w:footnote w:type="continuationNotice" w:id="1">
    <w:p w14:paraId="0486BC42" w14:textId="77777777" w:rsidR="001854E9" w:rsidRDefault="00185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2C219C">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8239;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2C219C"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38;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shd w:val="clear" w:color="auto" w:fill="auto"/>
        </w:tcPr>
        <w:p w14:paraId="0AD18199" w14:textId="77777777" w:rsidR="00EE6D57" w:rsidRDefault="00EE6D57" w:rsidP="00EE6D57">
          <w:pPr>
            <w:pStyle w:val="Header"/>
            <w:tabs>
              <w:tab w:val="clear" w:pos="4513"/>
              <w:tab w:val="clear" w:pos="9026"/>
              <w:tab w:val="left" w:pos="2271"/>
            </w:tabs>
          </w:pPr>
        </w:p>
      </w:tc>
      <w:tc>
        <w:tcPr>
          <w:tcW w:w="2276" w:type="dxa"/>
          <w:vMerge w:val="restart"/>
          <w:shd w:val="clear" w:color="auto" w:fill="auto"/>
        </w:tcPr>
        <w:p w14:paraId="226572F8" w14:textId="77777777" w:rsidR="00EE6D57" w:rsidRDefault="002C219C"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48pt">
                <v:imagedata r:id="rId1" o:title=""/>
              </v:shape>
            </w:pict>
          </w:r>
        </w:p>
      </w:tc>
      <w:tc>
        <w:tcPr>
          <w:tcW w:w="7447" w:type="dxa"/>
          <w:shd w:val="clear" w:color="auto" w:fill="auto"/>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5FD882B7"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 </w:t>
          </w:r>
          <w:r w:rsidR="00793F90">
            <w:rPr>
              <w:rFonts w:ascii="Calibri" w:hAnsi="Calibri" w:cs="Calibri"/>
              <w:b/>
              <w:bCs/>
              <w:color w:val="FFFFFF"/>
              <w:sz w:val="32"/>
              <w:szCs w:val="32"/>
            </w:rPr>
            <w:t>Confined Spaces</w:t>
          </w:r>
        </w:p>
      </w:tc>
    </w:tr>
    <w:tr w:rsidR="00EE6D57" w14:paraId="7F8B09FC" w14:textId="77777777" w:rsidTr="00BC48CD">
      <w:tc>
        <w:tcPr>
          <w:tcW w:w="959" w:type="dxa"/>
          <w:shd w:val="clear" w:color="auto" w:fill="auto"/>
        </w:tcPr>
        <w:p w14:paraId="75E096E8" w14:textId="77777777" w:rsidR="00EE6D57" w:rsidRDefault="00EE6D57" w:rsidP="00EE6D57">
          <w:pPr>
            <w:pStyle w:val="Header"/>
            <w:tabs>
              <w:tab w:val="clear" w:pos="4513"/>
              <w:tab w:val="clear" w:pos="9026"/>
              <w:tab w:val="left" w:pos="2271"/>
            </w:tabs>
          </w:pPr>
        </w:p>
      </w:tc>
      <w:tc>
        <w:tcPr>
          <w:tcW w:w="2276" w:type="dxa"/>
          <w:vMerge/>
          <w:shd w:val="clear" w:color="auto" w:fill="auto"/>
        </w:tcPr>
        <w:p w14:paraId="440A29FB" w14:textId="77777777" w:rsidR="00EE6D57" w:rsidRDefault="00EE6D57" w:rsidP="00EE6D57">
          <w:pPr>
            <w:pStyle w:val="Header"/>
            <w:tabs>
              <w:tab w:val="clear" w:pos="4513"/>
              <w:tab w:val="clear" w:pos="9026"/>
              <w:tab w:val="left" w:pos="2271"/>
            </w:tabs>
          </w:pPr>
        </w:p>
      </w:tc>
      <w:tc>
        <w:tcPr>
          <w:tcW w:w="7447" w:type="dxa"/>
          <w:shd w:val="clear" w:color="auto" w:fill="auto"/>
        </w:tcPr>
        <w:p w14:paraId="54F96B02" w14:textId="77777777" w:rsidR="00EE6D57" w:rsidRDefault="00EE6D57" w:rsidP="00EE6D57">
          <w:pPr>
            <w:pStyle w:val="Header"/>
            <w:tabs>
              <w:tab w:val="clear" w:pos="4513"/>
              <w:tab w:val="clear" w:pos="9026"/>
              <w:tab w:val="left" w:pos="2271"/>
            </w:tabs>
          </w:pPr>
        </w:p>
      </w:tc>
    </w:tr>
  </w:tbl>
  <w:p w14:paraId="01C32546" w14:textId="1A54F669" w:rsidR="00916B82" w:rsidRDefault="002C219C" w:rsidP="005C4089">
    <w:pPr>
      <w:pStyle w:val="Header"/>
      <w:tabs>
        <w:tab w:val="clear" w:pos="4513"/>
        <w:tab w:val="clear" w:pos="9026"/>
        <w:tab w:val="left" w:pos="2271"/>
      </w:tabs>
    </w:pPr>
    <w:r>
      <w:rPr>
        <w:noProof/>
      </w:rPr>
      <w:pict w14:anchorId="16736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0" o:spid="_x0000_s1025" type="#_x0000_t136" style="position:absolute;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7E2C2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1511384" o:spid="_x0000_i1025" type="#_x0000_t75" style="width:14.4pt;height:14.4pt;visibility:visible;mso-wrap-style:square">
            <v:imagedata r:id="rId1" o:title=""/>
          </v:shape>
        </w:pict>
      </mc:Choice>
      <mc:Fallback>
        <w:drawing>
          <wp:inline distT="0" distB="0" distL="0" distR="0" wp14:anchorId="26F03BFF" wp14:editId="26F03C00">
            <wp:extent cx="182880" cy="182880"/>
            <wp:effectExtent l="0" t="0" r="0" b="0"/>
            <wp:docPr id="701511384" name="Picture 70151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40237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mc:Fallback>
    </mc:AlternateContent>
  </w:numPicBullet>
  <w:abstractNum w:abstractNumId="0" w15:restartNumberingAfterBreak="0">
    <w:nsid w:val="0C013A6A"/>
    <w:multiLevelType w:val="hybridMultilevel"/>
    <w:tmpl w:val="5824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D11BC"/>
    <w:multiLevelType w:val="hybridMultilevel"/>
    <w:tmpl w:val="4E86E174"/>
    <w:lvl w:ilvl="0" w:tplc="08090007">
      <w:start w:val="1"/>
      <w:numFmt w:val="bullet"/>
      <w:lvlText w:val=""/>
      <w:lvlPicBulletId w:val="0"/>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D422C7D"/>
    <w:multiLevelType w:val="hybridMultilevel"/>
    <w:tmpl w:val="FF4A7C4E"/>
    <w:lvl w:ilvl="0" w:tplc="03BEE5CE">
      <w:start w:val="1"/>
      <w:numFmt w:val="bullet"/>
      <w:lvlText w:val="×"/>
      <w:lvlJc w:val="left"/>
      <w:pPr>
        <w:ind w:left="360" w:hanging="360"/>
      </w:pPr>
      <w:rPr>
        <w:rFonts w:ascii="Calibri" w:hAnsi="Calibri"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1E6B2BB5"/>
    <w:multiLevelType w:val="hybridMultilevel"/>
    <w:tmpl w:val="11648E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AC3A7C"/>
    <w:multiLevelType w:val="multilevel"/>
    <w:tmpl w:val="AC1E7A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6344FC2"/>
    <w:multiLevelType w:val="hybridMultilevel"/>
    <w:tmpl w:val="275A2A6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927FE9"/>
    <w:multiLevelType w:val="hybridMultilevel"/>
    <w:tmpl w:val="78DE6BAC"/>
    <w:lvl w:ilvl="0" w:tplc="0809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36E3685C"/>
    <w:multiLevelType w:val="hybridMultilevel"/>
    <w:tmpl w:val="CD78EF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0A75BF5"/>
    <w:multiLevelType w:val="hybridMultilevel"/>
    <w:tmpl w:val="A9D61E06"/>
    <w:lvl w:ilvl="0" w:tplc="08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7F35881"/>
    <w:multiLevelType w:val="hybridMultilevel"/>
    <w:tmpl w:val="28BC0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B462C5A"/>
    <w:multiLevelType w:val="hybridMultilevel"/>
    <w:tmpl w:val="2CB6A43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FB701D8"/>
    <w:multiLevelType w:val="multilevel"/>
    <w:tmpl w:val="5FF8095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73EE5527"/>
    <w:multiLevelType w:val="hybridMultilevel"/>
    <w:tmpl w:val="15DE29EE"/>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E892534"/>
    <w:multiLevelType w:val="hybridMultilevel"/>
    <w:tmpl w:val="D2384CC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8138174">
    <w:abstractNumId w:val="13"/>
  </w:num>
  <w:num w:numId="2" w16cid:durableId="315956468">
    <w:abstractNumId w:val="14"/>
  </w:num>
  <w:num w:numId="3" w16cid:durableId="89086445">
    <w:abstractNumId w:val="3"/>
  </w:num>
  <w:num w:numId="4" w16cid:durableId="1401634720">
    <w:abstractNumId w:val="5"/>
  </w:num>
  <w:num w:numId="5" w16cid:durableId="2053261576">
    <w:abstractNumId w:val="4"/>
  </w:num>
  <w:num w:numId="6" w16cid:durableId="920678888">
    <w:abstractNumId w:val="9"/>
  </w:num>
  <w:num w:numId="7" w16cid:durableId="1901671091">
    <w:abstractNumId w:val="11"/>
  </w:num>
  <w:num w:numId="8" w16cid:durableId="699355832">
    <w:abstractNumId w:val="10"/>
  </w:num>
  <w:num w:numId="9" w16cid:durableId="2029722273">
    <w:abstractNumId w:val="7"/>
  </w:num>
  <w:num w:numId="10" w16cid:durableId="324093260">
    <w:abstractNumId w:val="1"/>
  </w:num>
  <w:num w:numId="11" w16cid:durableId="477265070">
    <w:abstractNumId w:val="0"/>
  </w:num>
  <w:num w:numId="12" w16cid:durableId="855534000">
    <w:abstractNumId w:val="6"/>
  </w:num>
  <w:num w:numId="13" w16cid:durableId="1230770135">
    <w:abstractNumId w:val="2"/>
  </w:num>
  <w:num w:numId="14" w16cid:durableId="551036221">
    <w:abstractNumId w:val="8"/>
  </w:num>
  <w:num w:numId="15" w16cid:durableId="210469086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1D83"/>
    <w:rsid w:val="00017C60"/>
    <w:rsid w:val="000306CD"/>
    <w:rsid w:val="00032DA2"/>
    <w:rsid w:val="0003591E"/>
    <w:rsid w:val="00036E34"/>
    <w:rsid w:val="00045555"/>
    <w:rsid w:val="000622F9"/>
    <w:rsid w:val="00062D22"/>
    <w:rsid w:val="0007228D"/>
    <w:rsid w:val="00076022"/>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4472"/>
    <w:rsid w:val="000C7A08"/>
    <w:rsid w:val="000E68AC"/>
    <w:rsid w:val="000E79B2"/>
    <w:rsid w:val="000F6807"/>
    <w:rsid w:val="000F7124"/>
    <w:rsid w:val="001000D4"/>
    <w:rsid w:val="001064C7"/>
    <w:rsid w:val="00107623"/>
    <w:rsid w:val="00111255"/>
    <w:rsid w:val="001136A3"/>
    <w:rsid w:val="00113D9F"/>
    <w:rsid w:val="0012016F"/>
    <w:rsid w:val="00122873"/>
    <w:rsid w:val="001236DD"/>
    <w:rsid w:val="0012741A"/>
    <w:rsid w:val="00130DEC"/>
    <w:rsid w:val="001368BE"/>
    <w:rsid w:val="00156A58"/>
    <w:rsid w:val="00157B38"/>
    <w:rsid w:val="0016760B"/>
    <w:rsid w:val="001728E4"/>
    <w:rsid w:val="00175E78"/>
    <w:rsid w:val="00177365"/>
    <w:rsid w:val="001816B0"/>
    <w:rsid w:val="00184BF9"/>
    <w:rsid w:val="001854E9"/>
    <w:rsid w:val="00193019"/>
    <w:rsid w:val="001A4D23"/>
    <w:rsid w:val="001A5F0F"/>
    <w:rsid w:val="001B11E2"/>
    <w:rsid w:val="001B3560"/>
    <w:rsid w:val="001C7E9F"/>
    <w:rsid w:val="001D773E"/>
    <w:rsid w:val="001D7CC4"/>
    <w:rsid w:val="001E2A33"/>
    <w:rsid w:val="001F0821"/>
    <w:rsid w:val="001F214D"/>
    <w:rsid w:val="001F472D"/>
    <w:rsid w:val="001F476B"/>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9670D"/>
    <w:rsid w:val="002A138E"/>
    <w:rsid w:val="002A1E5E"/>
    <w:rsid w:val="002A4FFB"/>
    <w:rsid w:val="002C219C"/>
    <w:rsid w:val="002C2D74"/>
    <w:rsid w:val="002D101A"/>
    <w:rsid w:val="002D56FF"/>
    <w:rsid w:val="002D59A7"/>
    <w:rsid w:val="002D5DFE"/>
    <w:rsid w:val="002E27C5"/>
    <w:rsid w:val="002E2CAE"/>
    <w:rsid w:val="002E40C9"/>
    <w:rsid w:val="002E4991"/>
    <w:rsid w:val="002F0A9A"/>
    <w:rsid w:val="002F449E"/>
    <w:rsid w:val="002F4945"/>
    <w:rsid w:val="002F5BC5"/>
    <w:rsid w:val="002F79E4"/>
    <w:rsid w:val="00300055"/>
    <w:rsid w:val="00301A93"/>
    <w:rsid w:val="00302129"/>
    <w:rsid w:val="00302C91"/>
    <w:rsid w:val="00304856"/>
    <w:rsid w:val="00316539"/>
    <w:rsid w:val="00323050"/>
    <w:rsid w:val="00323237"/>
    <w:rsid w:val="00326E32"/>
    <w:rsid w:val="0032782A"/>
    <w:rsid w:val="00340CD7"/>
    <w:rsid w:val="00345C7D"/>
    <w:rsid w:val="00347C37"/>
    <w:rsid w:val="00366A38"/>
    <w:rsid w:val="003712B9"/>
    <w:rsid w:val="003716DE"/>
    <w:rsid w:val="003723B6"/>
    <w:rsid w:val="0038113F"/>
    <w:rsid w:val="003821E7"/>
    <w:rsid w:val="003868AD"/>
    <w:rsid w:val="00387AD4"/>
    <w:rsid w:val="00391AC4"/>
    <w:rsid w:val="0039414E"/>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38BC"/>
    <w:rsid w:val="00424038"/>
    <w:rsid w:val="004248B2"/>
    <w:rsid w:val="00425D73"/>
    <w:rsid w:val="00427537"/>
    <w:rsid w:val="00427662"/>
    <w:rsid w:val="004309C1"/>
    <w:rsid w:val="0043665C"/>
    <w:rsid w:val="004377A4"/>
    <w:rsid w:val="00440882"/>
    <w:rsid w:val="00444D9D"/>
    <w:rsid w:val="0044754D"/>
    <w:rsid w:val="00451819"/>
    <w:rsid w:val="00456778"/>
    <w:rsid w:val="00462C62"/>
    <w:rsid w:val="004662EC"/>
    <w:rsid w:val="00487FA0"/>
    <w:rsid w:val="0049179D"/>
    <w:rsid w:val="004924CA"/>
    <w:rsid w:val="00492FFA"/>
    <w:rsid w:val="00493802"/>
    <w:rsid w:val="00493BD7"/>
    <w:rsid w:val="004B4C5E"/>
    <w:rsid w:val="004B5D1D"/>
    <w:rsid w:val="004C0347"/>
    <w:rsid w:val="004C3C54"/>
    <w:rsid w:val="004C5042"/>
    <w:rsid w:val="004C5965"/>
    <w:rsid w:val="004D372C"/>
    <w:rsid w:val="004D789F"/>
    <w:rsid w:val="004E31C2"/>
    <w:rsid w:val="004F0074"/>
    <w:rsid w:val="004F7B14"/>
    <w:rsid w:val="00501BFF"/>
    <w:rsid w:val="005043C1"/>
    <w:rsid w:val="00524BF3"/>
    <w:rsid w:val="005333A7"/>
    <w:rsid w:val="00533A63"/>
    <w:rsid w:val="00535060"/>
    <w:rsid w:val="005450BD"/>
    <w:rsid w:val="0054700E"/>
    <w:rsid w:val="00547150"/>
    <w:rsid w:val="00547933"/>
    <w:rsid w:val="0055102E"/>
    <w:rsid w:val="00566F52"/>
    <w:rsid w:val="005709CB"/>
    <w:rsid w:val="00574EFF"/>
    <w:rsid w:val="00575BB4"/>
    <w:rsid w:val="005760C8"/>
    <w:rsid w:val="00576189"/>
    <w:rsid w:val="0058279B"/>
    <w:rsid w:val="00585C8B"/>
    <w:rsid w:val="00592A60"/>
    <w:rsid w:val="005969B3"/>
    <w:rsid w:val="005A04D5"/>
    <w:rsid w:val="005A0E9C"/>
    <w:rsid w:val="005A42F1"/>
    <w:rsid w:val="005B164C"/>
    <w:rsid w:val="005B5183"/>
    <w:rsid w:val="005C3C72"/>
    <w:rsid w:val="005C4089"/>
    <w:rsid w:val="005C72CE"/>
    <w:rsid w:val="005D1174"/>
    <w:rsid w:val="005D2DDB"/>
    <w:rsid w:val="005D73E5"/>
    <w:rsid w:val="005E364D"/>
    <w:rsid w:val="00604B3A"/>
    <w:rsid w:val="00604ED5"/>
    <w:rsid w:val="0061266A"/>
    <w:rsid w:val="006130EA"/>
    <w:rsid w:val="006133CB"/>
    <w:rsid w:val="0061684E"/>
    <w:rsid w:val="006372D4"/>
    <w:rsid w:val="00644EF9"/>
    <w:rsid w:val="00644F39"/>
    <w:rsid w:val="00647E08"/>
    <w:rsid w:val="0065162C"/>
    <w:rsid w:val="00654401"/>
    <w:rsid w:val="00654816"/>
    <w:rsid w:val="00657745"/>
    <w:rsid w:val="0066223E"/>
    <w:rsid w:val="006623AE"/>
    <w:rsid w:val="0066659C"/>
    <w:rsid w:val="0066667E"/>
    <w:rsid w:val="00667575"/>
    <w:rsid w:val="00685762"/>
    <w:rsid w:val="006873B4"/>
    <w:rsid w:val="0069740A"/>
    <w:rsid w:val="006A0C80"/>
    <w:rsid w:val="006A1EEC"/>
    <w:rsid w:val="006A2644"/>
    <w:rsid w:val="006A4CD3"/>
    <w:rsid w:val="006A7018"/>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405F"/>
    <w:rsid w:val="00704F93"/>
    <w:rsid w:val="0070516F"/>
    <w:rsid w:val="00705785"/>
    <w:rsid w:val="00705E57"/>
    <w:rsid w:val="00706DA2"/>
    <w:rsid w:val="007074F3"/>
    <w:rsid w:val="0071689A"/>
    <w:rsid w:val="00736D7A"/>
    <w:rsid w:val="00747277"/>
    <w:rsid w:val="00747742"/>
    <w:rsid w:val="00760CDB"/>
    <w:rsid w:val="00762DB6"/>
    <w:rsid w:val="00774185"/>
    <w:rsid w:val="00777EDE"/>
    <w:rsid w:val="007801D0"/>
    <w:rsid w:val="007808EB"/>
    <w:rsid w:val="00781FE2"/>
    <w:rsid w:val="00791702"/>
    <w:rsid w:val="00792295"/>
    <w:rsid w:val="00792CAB"/>
    <w:rsid w:val="00793F90"/>
    <w:rsid w:val="00794CC2"/>
    <w:rsid w:val="007951FA"/>
    <w:rsid w:val="007958BE"/>
    <w:rsid w:val="00797C3C"/>
    <w:rsid w:val="007A1380"/>
    <w:rsid w:val="007A1D14"/>
    <w:rsid w:val="007A64A4"/>
    <w:rsid w:val="007B18BA"/>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1E52"/>
    <w:rsid w:val="00822D3B"/>
    <w:rsid w:val="008237FE"/>
    <w:rsid w:val="00826634"/>
    <w:rsid w:val="00837615"/>
    <w:rsid w:val="00837D26"/>
    <w:rsid w:val="00843E1B"/>
    <w:rsid w:val="00846E13"/>
    <w:rsid w:val="00850E79"/>
    <w:rsid w:val="0085577F"/>
    <w:rsid w:val="0085795D"/>
    <w:rsid w:val="0086021A"/>
    <w:rsid w:val="00861669"/>
    <w:rsid w:val="00861A4F"/>
    <w:rsid w:val="00873994"/>
    <w:rsid w:val="00876807"/>
    <w:rsid w:val="00882E02"/>
    <w:rsid w:val="00883349"/>
    <w:rsid w:val="0088760B"/>
    <w:rsid w:val="00891819"/>
    <w:rsid w:val="008922DA"/>
    <w:rsid w:val="00895AB1"/>
    <w:rsid w:val="0089697E"/>
    <w:rsid w:val="00896BE9"/>
    <w:rsid w:val="008A109C"/>
    <w:rsid w:val="008A1E32"/>
    <w:rsid w:val="008A2557"/>
    <w:rsid w:val="008B3BCE"/>
    <w:rsid w:val="008B47E2"/>
    <w:rsid w:val="008B5E5C"/>
    <w:rsid w:val="008B73A4"/>
    <w:rsid w:val="008B7A51"/>
    <w:rsid w:val="008C1671"/>
    <w:rsid w:val="008C1B89"/>
    <w:rsid w:val="008C32E7"/>
    <w:rsid w:val="008C5176"/>
    <w:rsid w:val="008C5AC9"/>
    <w:rsid w:val="008C65AF"/>
    <w:rsid w:val="008D0BED"/>
    <w:rsid w:val="008D263B"/>
    <w:rsid w:val="008D42F3"/>
    <w:rsid w:val="008D573D"/>
    <w:rsid w:val="008E2464"/>
    <w:rsid w:val="008E5909"/>
    <w:rsid w:val="008F0A26"/>
    <w:rsid w:val="008F22F2"/>
    <w:rsid w:val="008F3281"/>
    <w:rsid w:val="008F4823"/>
    <w:rsid w:val="008F70C0"/>
    <w:rsid w:val="00900B83"/>
    <w:rsid w:val="0090593A"/>
    <w:rsid w:val="00911C9E"/>
    <w:rsid w:val="0091204B"/>
    <w:rsid w:val="009124CC"/>
    <w:rsid w:val="00916B82"/>
    <w:rsid w:val="009173C1"/>
    <w:rsid w:val="00923001"/>
    <w:rsid w:val="00926248"/>
    <w:rsid w:val="00931480"/>
    <w:rsid w:val="0093293C"/>
    <w:rsid w:val="009348FC"/>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A01742"/>
    <w:rsid w:val="00A02021"/>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2A94"/>
    <w:rsid w:val="00A92E5F"/>
    <w:rsid w:val="00AA4180"/>
    <w:rsid w:val="00AB0040"/>
    <w:rsid w:val="00AC0140"/>
    <w:rsid w:val="00AC137B"/>
    <w:rsid w:val="00AC5E5B"/>
    <w:rsid w:val="00AD36B3"/>
    <w:rsid w:val="00AD71A4"/>
    <w:rsid w:val="00AD7A01"/>
    <w:rsid w:val="00AF2EAB"/>
    <w:rsid w:val="00AF5808"/>
    <w:rsid w:val="00AF7F24"/>
    <w:rsid w:val="00B01C8F"/>
    <w:rsid w:val="00B05F72"/>
    <w:rsid w:val="00B2044B"/>
    <w:rsid w:val="00B2047A"/>
    <w:rsid w:val="00B22D00"/>
    <w:rsid w:val="00B234B5"/>
    <w:rsid w:val="00B27A6D"/>
    <w:rsid w:val="00B3048A"/>
    <w:rsid w:val="00B33A10"/>
    <w:rsid w:val="00B36C04"/>
    <w:rsid w:val="00B42C19"/>
    <w:rsid w:val="00B4658F"/>
    <w:rsid w:val="00B5081D"/>
    <w:rsid w:val="00B61F65"/>
    <w:rsid w:val="00B6246B"/>
    <w:rsid w:val="00B65F56"/>
    <w:rsid w:val="00B67219"/>
    <w:rsid w:val="00B72A2A"/>
    <w:rsid w:val="00B73C0F"/>
    <w:rsid w:val="00B802B6"/>
    <w:rsid w:val="00B80B4E"/>
    <w:rsid w:val="00B8279A"/>
    <w:rsid w:val="00B8329D"/>
    <w:rsid w:val="00B834CF"/>
    <w:rsid w:val="00B844E1"/>
    <w:rsid w:val="00B96219"/>
    <w:rsid w:val="00B9736F"/>
    <w:rsid w:val="00BA323A"/>
    <w:rsid w:val="00BA542C"/>
    <w:rsid w:val="00BA788C"/>
    <w:rsid w:val="00BB230C"/>
    <w:rsid w:val="00BB5589"/>
    <w:rsid w:val="00BB7F2C"/>
    <w:rsid w:val="00BC414F"/>
    <w:rsid w:val="00BE4DC8"/>
    <w:rsid w:val="00BF091F"/>
    <w:rsid w:val="00BF54DE"/>
    <w:rsid w:val="00C121F2"/>
    <w:rsid w:val="00C231D3"/>
    <w:rsid w:val="00C23425"/>
    <w:rsid w:val="00C27FD4"/>
    <w:rsid w:val="00C301E0"/>
    <w:rsid w:val="00C32594"/>
    <w:rsid w:val="00C3431B"/>
    <w:rsid w:val="00C34823"/>
    <w:rsid w:val="00C42006"/>
    <w:rsid w:val="00C42BD2"/>
    <w:rsid w:val="00C432A5"/>
    <w:rsid w:val="00C54101"/>
    <w:rsid w:val="00C541D4"/>
    <w:rsid w:val="00C56C1F"/>
    <w:rsid w:val="00C67046"/>
    <w:rsid w:val="00C750AD"/>
    <w:rsid w:val="00C768B5"/>
    <w:rsid w:val="00C82944"/>
    <w:rsid w:val="00C861E1"/>
    <w:rsid w:val="00C90118"/>
    <w:rsid w:val="00C937B9"/>
    <w:rsid w:val="00C94424"/>
    <w:rsid w:val="00C97999"/>
    <w:rsid w:val="00C97D65"/>
    <w:rsid w:val="00CA2207"/>
    <w:rsid w:val="00CB0098"/>
    <w:rsid w:val="00CC4FB6"/>
    <w:rsid w:val="00CC6F53"/>
    <w:rsid w:val="00CD11A6"/>
    <w:rsid w:val="00CD2818"/>
    <w:rsid w:val="00CD32D6"/>
    <w:rsid w:val="00CD6999"/>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4C2"/>
    <w:rsid w:val="00D4729B"/>
    <w:rsid w:val="00D54EF8"/>
    <w:rsid w:val="00D57C26"/>
    <w:rsid w:val="00D605E4"/>
    <w:rsid w:val="00D62054"/>
    <w:rsid w:val="00D80A00"/>
    <w:rsid w:val="00D82D97"/>
    <w:rsid w:val="00D838DF"/>
    <w:rsid w:val="00D859B7"/>
    <w:rsid w:val="00D92F3C"/>
    <w:rsid w:val="00D9338B"/>
    <w:rsid w:val="00D94D9B"/>
    <w:rsid w:val="00DA01FD"/>
    <w:rsid w:val="00DA0423"/>
    <w:rsid w:val="00DA1384"/>
    <w:rsid w:val="00DA5377"/>
    <w:rsid w:val="00DA7934"/>
    <w:rsid w:val="00DB2CBE"/>
    <w:rsid w:val="00DC0AC9"/>
    <w:rsid w:val="00DC6373"/>
    <w:rsid w:val="00DD5772"/>
    <w:rsid w:val="00DD728D"/>
    <w:rsid w:val="00DF6399"/>
    <w:rsid w:val="00DF671F"/>
    <w:rsid w:val="00E00B54"/>
    <w:rsid w:val="00E05ED6"/>
    <w:rsid w:val="00E105E3"/>
    <w:rsid w:val="00E10D29"/>
    <w:rsid w:val="00E10D9C"/>
    <w:rsid w:val="00E14357"/>
    <w:rsid w:val="00E20494"/>
    <w:rsid w:val="00E214B9"/>
    <w:rsid w:val="00E31257"/>
    <w:rsid w:val="00E3325F"/>
    <w:rsid w:val="00E36867"/>
    <w:rsid w:val="00E40243"/>
    <w:rsid w:val="00E4335F"/>
    <w:rsid w:val="00E444E1"/>
    <w:rsid w:val="00E46B3B"/>
    <w:rsid w:val="00E519DA"/>
    <w:rsid w:val="00E51B1C"/>
    <w:rsid w:val="00E52508"/>
    <w:rsid w:val="00E54EEB"/>
    <w:rsid w:val="00E5789F"/>
    <w:rsid w:val="00E63637"/>
    <w:rsid w:val="00E73308"/>
    <w:rsid w:val="00E82792"/>
    <w:rsid w:val="00E924A7"/>
    <w:rsid w:val="00EA03E1"/>
    <w:rsid w:val="00EA25FB"/>
    <w:rsid w:val="00EA322F"/>
    <w:rsid w:val="00EA3C45"/>
    <w:rsid w:val="00EA5AA4"/>
    <w:rsid w:val="00EA5CCF"/>
    <w:rsid w:val="00EA712E"/>
    <w:rsid w:val="00EB0A3C"/>
    <w:rsid w:val="00EB25D3"/>
    <w:rsid w:val="00EB327D"/>
    <w:rsid w:val="00EB7E8D"/>
    <w:rsid w:val="00EC70B6"/>
    <w:rsid w:val="00ED0D89"/>
    <w:rsid w:val="00ED38CC"/>
    <w:rsid w:val="00EE1241"/>
    <w:rsid w:val="00EE262C"/>
    <w:rsid w:val="00EE2D98"/>
    <w:rsid w:val="00EE2FBC"/>
    <w:rsid w:val="00EE6D57"/>
    <w:rsid w:val="00F006F3"/>
    <w:rsid w:val="00F01321"/>
    <w:rsid w:val="00F04400"/>
    <w:rsid w:val="00F06EA7"/>
    <w:rsid w:val="00F07239"/>
    <w:rsid w:val="00F14F2E"/>
    <w:rsid w:val="00F1525E"/>
    <w:rsid w:val="00F24879"/>
    <w:rsid w:val="00F24EB0"/>
    <w:rsid w:val="00F31908"/>
    <w:rsid w:val="00F33D5E"/>
    <w:rsid w:val="00F36526"/>
    <w:rsid w:val="00F426C4"/>
    <w:rsid w:val="00F4666A"/>
    <w:rsid w:val="00F51B1E"/>
    <w:rsid w:val="00F52458"/>
    <w:rsid w:val="00F524FF"/>
    <w:rsid w:val="00F60ADC"/>
    <w:rsid w:val="00F615C6"/>
    <w:rsid w:val="00F63BB7"/>
    <w:rsid w:val="00F65C6D"/>
    <w:rsid w:val="00F82E5B"/>
    <w:rsid w:val="00F850D4"/>
    <w:rsid w:val="00F9252C"/>
    <w:rsid w:val="00FA113D"/>
    <w:rsid w:val="00FB36C9"/>
    <w:rsid w:val="00FB56A2"/>
    <w:rsid w:val="00FB6965"/>
    <w:rsid w:val="00FC09B9"/>
    <w:rsid w:val="00FC44AE"/>
    <w:rsid w:val="00FC4DBC"/>
    <w:rsid w:val="00FC6F7C"/>
    <w:rsid w:val="00FC7466"/>
    <w:rsid w:val="00FD2CBA"/>
    <w:rsid w:val="00FD52C5"/>
    <w:rsid w:val="00FE5FE9"/>
    <w:rsid w:val="00FF01CB"/>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wp-content/uploads/2025/04/Confined-Spaces-Policy.pdf" TargetMode="External"/><Relationship Id="rId18" Type="http://schemas.openxmlformats.org/officeDocument/2006/relationships/hyperlink" Target="http://www.hse.gov.uk/pubns/indg290.htm" TargetMode="External"/><Relationship Id="rId26" Type="http://schemas.openxmlformats.org/officeDocument/2006/relationships/hyperlink" Target="https://www.mcsence.co.uk/staff-zone/mcsence-handbook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se.gov.uk/construction/faq-paint.htm"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hse.gov.uk/coshh/basics/whatdo.htm" TargetMode="External"/><Relationship Id="rId25" Type="http://schemas.openxmlformats.org/officeDocument/2006/relationships/hyperlink" Target="https://mcsence.co.uk/"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se.gov.uk/pubns/guidance/a0.pdf" TargetMode="External"/><Relationship Id="rId20" Type="http://schemas.openxmlformats.org/officeDocument/2006/relationships/hyperlink" Target="https://www.hse.gov.uk/healthservices/needlesticks/actions.htm" TargetMode="External"/><Relationship Id="rId29" Type="http://schemas.openxmlformats.org/officeDocument/2006/relationships/hyperlink" Target="https://www.mcsence.co.uk/staff-zon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gif"/><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youtube.com/watch?v=842IBSQo7QA" TargetMode="External"/><Relationship Id="rId23" Type="http://schemas.openxmlformats.org/officeDocument/2006/relationships/hyperlink" Target="http://www.hse.gov.uk/pubns/indg455.pdf" TargetMode="External"/><Relationship Id="rId28" Type="http://schemas.openxmlformats.org/officeDocument/2006/relationships/hyperlink" Target="https://www.mcsence.co.uk/staff-zone/mcsence-health-safety-information/"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hse.gov.uk/pubns/indg143.htm" TargetMode="External"/><Relationship Id="rId31" Type="http://schemas.openxmlformats.org/officeDocument/2006/relationships/hyperlink" Target="http://www.mcsence.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ing.com/videos/riverview/relatedvideo?q=knife%20safety%20construction%20videos%20uk&amp;mid=B35776EA12A34CF4DE05B35776EA12A34CF4DE05&amp;ajaxhist=0" TargetMode="External"/><Relationship Id="rId22" Type="http://schemas.openxmlformats.org/officeDocument/2006/relationships/hyperlink" Target="http://www.hse.gov.uk/toolbox/slips.htm" TargetMode="External"/><Relationship Id="rId27" Type="http://schemas.openxmlformats.org/officeDocument/2006/relationships/hyperlink" Target="https://www.mcsence.co.uk/staff-zone/mcsence-policies/" TargetMode="External"/><Relationship Id="rId30" Type="http://schemas.openxmlformats.org/officeDocument/2006/relationships/hyperlink" Target="mailto:mail@mcsence.co.uk" TargetMode="External"/><Relationship Id="rId35"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MCDQTPEREAW2-1735039157-1337823</_dlc_DocId>
    <_dlc_DocIdUrl xmlns="fec1979a-6260-4fb4-8f09-89dccc31fbab">
      <Url>https://mcsence.sharepoint.com/sites/McSenceServicesCompanyDocuments/_layouts/15/DocIdRedir.aspx?ID=MCDQTPEREAW2-1735039157-1337823</Url>
      <Description>MCDQTPEREAW2-1735039157-1337823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0754b1b84dde8150bd44d5d97911ad46">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750b148d3124e0ed18e3d36e06962453"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2.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5.xml><?xml version="1.0" encoding="utf-8"?>
<ds:datastoreItem xmlns:ds="http://schemas.openxmlformats.org/officeDocument/2006/customXml" ds:itemID="{B9F1A8CD-4824-47F5-9A39-62A57935700E}"/>
</file>

<file path=docProps/app.xml><?xml version="1.0" encoding="utf-8"?>
<Properties xmlns="http://schemas.openxmlformats.org/officeDocument/2006/extended-properties" xmlns:vt="http://schemas.openxmlformats.org/officeDocument/2006/docPropsVTypes">
  <Template>Normal</Template>
  <TotalTime>102</TotalTime>
  <Pages>3</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155</cp:revision>
  <cp:lastPrinted>2025-02-10T13:01:00Z</cp:lastPrinted>
  <dcterms:created xsi:type="dcterms:W3CDTF">2021-04-14T10:31:00Z</dcterms:created>
  <dcterms:modified xsi:type="dcterms:W3CDTF">2025-04-21T13:33:00Z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3e50404b-36e3-4be8-bda1-7160e5bd7db3</vt:lpwstr>
  </property>
</Properties>
</file>